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5770" w14:textId="77777777" w:rsidR="00F241C7" w:rsidRPr="00AF5B35" w:rsidRDefault="001D694A">
      <w:pPr>
        <w:spacing w:after="160" w:line="259" w:lineRule="auto"/>
        <w:ind w:left="270" w:hanging="180"/>
        <w:jc w:val="center"/>
        <w:rPr>
          <w:rFonts w:ascii="Times New Roman" w:eastAsia="Times New Roman" w:hAnsi="Times New Roman" w:cs="Times New Roman"/>
          <w:lang w:val="lv-LV"/>
        </w:rPr>
      </w:pPr>
      <w:r w:rsidRPr="00AF5B35">
        <w:rPr>
          <w:rFonts w:ascii="Times New Roman" w:eastAsia="Times New Roman" w:hAnsi="Times New Roman" w:cs="Times New Roman"/>
          <w:noProof/>
          <w:lang w:val="en-US" w:eastAsia="en-US"/>
        </w:rPr>
        <w:drawing>
          <wp:inline distT="0" distB="0" distL="0" distR="0" wp14:anchorId="00D927D7" wp14:editId="25DA2246">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124F2DA5" w14:textId="251222E1" w:rsidR="00F241C7" w:rsidRPr="00AF5B35" w:rsidRDefault="001D694A">
      <w:pPr>
        <w:ind w:left="270" w:hanging="180"/>
        <w:jc w:val="center"/>
        <w:rPr>
          <w:rFonts w:ascii="Times New Roman" w:eastAsia="Times New Roman" w:hAnsi="Times New Roman" w:cs="Times New Roman"/>
          <w:sz w:val="36"/>
          <w:szCs w:val="36"/>
          <w:lang w:val="lv-LV"/>
        </w:rPr>
      </w:pPr>
      <w:r w:rsidRPr="00AF5B35">
        <w:rPr>
          <w:rFonts w:ascii="Times New Roman" w:eastAsia="Times New Roman" w:hAnsi="Times New Roman" w:cs="Times New Roman"/>
          <w:sz w:val="36"/>
          <w:szCs w:val="36"/>
          <w:lang w:val="lv-LV"/>
        </w:rPr>
        <w:t>OGRES  NOVADA  PAŠVALDĪBA</w:t>
      </w:r>
    </w:p>
    <w:p w14:paraId="0296D123" w14:textId="77777777" w:rsidR="00F241C7" w:rsidRPr="00AF5B35" w:rsidRDefault="001D694A">
      <w:pP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Reģ.Nr.90000024455, Brīvības iela 33, Ogre, Ogres nov., LV-5001</w:t>
      </w:r>
    </w:p>
    <w:p w14:paraId="6EE1D60C" w14:textId="4347EDE8" w:rsidR="00F241C7" w:rsidRPr="00AF5B35" w:rsidRDefault="001D694A">
      <w:pPr>
        <w:pBdr>
          <w:bottom w:val="single" w:sz="4" w:space="1" w:color="000000"/>
        </w:pBd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 xml:space="preserve">tālrunis 65071160, e-pasts: ogredome@ogresnovads.lv, www.ogresnovads.lv </w:t>
      </w:r>
    </w:p>
    <w:p w14:paraId="68DD7C40" w14:textId="77777777" w:rsidR="00F241C7" w:rsidRDefault="00F241C7">
      <w:pPr>
        <w:ind w:left="270" w:hanging="180"/>
        <w:jc w:val="right"/>
        <w:rPr>
          <w:rFonts w:ascii="Times New Roman" w:eastAsia="Times New Roman" w:hAnsi="Times New Roman" w:cs="Times New Roman"/>
          <w:sz w:val="24"/>
          <w:szCs w:val="24"/>
          <w:lang w:val="lv-LV"/>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D29BE" w:rsidRPr="00BD29BE" w14:paraId="11DD85D6" w14:textId="77777777" w:rsidTr="00BC01AD">
        <w:tc>
          <w:tcPr>
            <w:tcW w:w="4390" w:type="dxa"/>
            <w:tcBorders>
              <w:top w:val="single" w:sz="4" w:space="0" w:color="auto"/>
              <w:left w:val="single" w:sz="4" w:space="0" w:color="auto"/>
              <w:bottom w:val="nil"/>
              <w:right w:val="nil"/>
            </w:tcBorders>
            <w:shd w:val="clear" w:color="auto" w:fill="auto"/>
          </w:tcPr>
          <w:p w14:paraId="19AAFFB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b/>
                <w:color w:val="000000"/>
                <w:sz w:val="20"/>
                <w:szCs w:val="20"/>
                <w:lang w:val="lv-LV"/>
              </w:rPr>
            </w:pPr>
            <w:r w:rsidRPr="00BD29BE">
              <w:rPr>
                <w:rFonts w:ascii="Times New Roman" w:eastAsia="Times New Roman" w:hAnsi="Times New Roman" w:cs="Times New Roman"/>
                <w:b/>
                <w:color w:val="000000"/>
                <w:sz w:val="20"/>
                <w:szCs w:val="20"/>
                <w:lang w:val="lv-LV"/>
              </w:rPr>
              <w:t>Tiesību akta pase</w:t>
            </w:r>
          </w:p>
          <w:p w14:paraId="5020810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Izdevējs: Ogres novada pašvaldības dome</w:t>
            </w:r>
          </w:p>
          <w:p w14:paraId="0A02747C"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Veids: Iekšējais normatīvais akts</w:t>
            </w:r>
          </w:p>
          <w:p w14:paraId="1B3B8075" w14:textId="754C4119"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Numurs:</w:t>
            </w:r>
            <w:r>
              <w:rPr>
                <w:rFonts w:ascii="Times New Roman" w:eastAsia="Times New Roman" w:hAnsi="Times New Roman" w:cs="Times New Roman"/>
                <w:color w:val="000000"/>
                <w:sz w:val="20"/>
                <w:szCs w:val="20"/>
                <w:lang w:val="lv-LV"/>
              </w:rPr>
              <w:t>2/2022</w:t>
            </w:r>
          </w:p>
          <w:p w14:paraId="54BBBFF3" w14:textId="3CFED5C1"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 xml:space="preserve">Pieņemts: </w:t>
            </w:r>
            <w:r>
              <w:rPr>
                <w:rFonts w:ascii="Times New Roman" w:eastAsia="Times New Roman" w:hAnsi="Times New Roman" w:cs="Times New Roman"/>
                <w:color w:val="000000"/>
                <w:sz w:val="20"/>
                <w:szCs w:val="20"/>
                <w:lang w:val="lv-LV"/>
              </w:rPr>
              <w:t>27.01.2022</w:t>
            </w:r>
            <w:r w:rsidRPr="00BD29BE">
              <w:rPr>
                <w:rFonts w:ascii="Times New Roman" w:eastAsia="Times New Roman" w:hAnsi="Times New Roman" w:cs="Times New Roman"/>
                <w:color w:val="000000"/>
                <w:sz w:val="20"/>
                <w:szCs w:val="20"/>
                <w:lang w:val="lv-LV"/>
              </w:rPr>
              <w:t>.</w:t>
            </w:r>
          </w:p>
          <w:p w14:paraId="41BFB700" w14:textId="6A86F59C"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 xml:space="preserve">Stājas spēkā: </w:t>
            </w:r>
            <w:r>
              <w:rPr>
                <w:rFonts w:ascii="Times New Roman" w:eastAsia="Times New Roman" w:hAnsi="Times New Roman" w:cs="Times New Roman"/>
                <w:color w:val="000000"/>
                <w:sz w:val="20"/>
                <w:szCs w:val="20"/>
                <w:lang w:val="lv-LV"/>
              </w:rPr>
              <w:t>27</w:t>
            </w:r>
            <w:r w:rsidRPr="00BD29BE">
              <w:rPr>
                <w:rFonts w:ascii="Times New Roman" w:eastAsia="Times New Roman" w:hAnsi="Times New Roman" w:cs="Times New Roman"/>
                <w:color w:val="000000"/>
                <w:sz w:val="20"/>
                <w:szCs w:val="20"/>
                <w:lang w:val="lv-LV"/>
              </w:rPr>
              <w:t>.</w:t>
            </w:r>
            <w:r>
              <w:rPr>
                <w:rFonts w:ascii="Times New Roman" w:eastAsia="Times New Roman" w:hAnsi="Times New Roman" w:cs="Times New Roman"/>
                <w:color w:val="000000"/>
                <w:sz w:val="20"/>
                <w:szCs w:val="20"/>
                <w:lang w:val="lv-LV"/>
              </w:rPr>
              <w:t>01.2022</w:t>
            </w:r>
            <w:r w:rsidRPr="00BD29BE">
              <w:rPr>
                <w:rFonts w:ascii="Times New Roman" w:eastAsia="Times New Roman" w:hAnsi="Times New Roman" w:cs="Times New Roman"/>
                <w:color w:val="000000"/>
                <w:sz w:val="20"/>
                <w:szCs w:val="20"/>
                <w:lang w:val="lv-LV"/>
              </w:rPr>
              <w:t>.</w:t>
            </w:r>
          </w:p>
          <w:p w14:paraId="72DC6027"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tc>
        <w:tc>
          <w:tcPr>
            <w:tcW w:w="5103" w:type="dxa"/>
            <w:tcBorders>
              <w:top w:val="single" w:sz="4" w:space="0" w:color="auto"/>
              <w:left w:val="nil"/>
              <w:bottom w:val="nil"/>
              <w:right w:val="single" w:sz="4" w:space="0" w:color="auto"/>
            </w:tcBorders>
            <w:shd w:val="clear" w:color="auto" w:fill="auto"/>
          </w:tcPr>
          <w:p w14:paraId="0B619A41"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3A675A40"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29FE0A4A"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tc>
      </w:tr>
      <w:tr w:rsidR="00BD29BE" w:rsidRPr="00BD29BE" w14:paraId="6FD72FEE" w14:textId="77777777" w:rsidTr="00BC01AD">
        <w:tc>
          <w:tcPr>
            <w:tcW w:w="9493" w:type="dxa"/>
            <w:gridSpan w:val="2"/>
            <w:tcBorders>
              <w:top w:val="nil"/>
              <w:left w:val="single" w:sz="4" w:space="0" w:color="auto"/>
              <w:bottom w:val="nil"/>
              <w:right w:val="single" w:sz="4" w:space="0" w:color="auto"/>
            </w:tcBorders>
            <w:shd w:val="clear" w:color="auto" w:fill="auto"/>
          </w:tcPr>
          <w:p w14:paraId="7A642B1F" w14:textId="77777777" w:rsidR="00BD29BE" w:rsidRPr="00BD29BE" w:rsidRDefault="00BD29BE" w:rsidP="00BD29BE">
            <w:pPr>
              <w:spacing w:after="12" w:line="267" w:lineRule="auto"/>
              <w:ind w:left="10" w:right="62" w:hanging="10"/>
              <w:jc w:val="center"/>
              <w:rPr>
                <w:rFonts w:ascii="Times New Roman" w:eastAsia="Times New Roman" w:hAnsi="Times New Roman" w:cs="Times New Roman"/>
                <w:b/>
                <w:color w:val="FF0000"/>
                <w:sz w:val="20"/>
                <w:szCs w:val="20"/>
                <w:lang w:val="lv-LV"/>
              </w:rPr>
            </w:pPr>
            <w:r w:rsidRPr="00BD29BE">
              <w:rPr>
                <w:rFonts w:ascii="Times New Roman" w:eastAsia="Times New Roman" w:hAnsi="Times New Roman" w:cs="Times New Roman"/>
                <w:b/>
                <w:color w:val="FF0000"/>
                <w:sz w:val="20"/>
                <w:szCs w:val="20"/>
                <w:lang w:val="lv-LV"/>
              </w:rPr>
              <w:t>Spēkā esošā redakcija</w:t>
            </w:r>
          </w:p>
        </w:tc>
      </w:tr>
      <w:tr w:rsidR="00BD29BE" w:rsidRPr="00BD29BE" w14:paraId="576B4BD6" w14:textId="77777777" w:rsidTr="00BC01AD">
        <w:tc>
          <w:tcPr>
            <w:tcW w:w="9493" w:type="dxa"/>
            <w:gridSpan w:val="2"/>
            <w:tcBorders>
              <w:top w:val="nil"/>
              <w:left w:val="single" w:sz="4" w:space="0" w:color="auto"/>
              <w:bottom w:val="single" w:sz="4" w:space="0" w:color="auto"/>
              <w:right w:val="single" w:sz="4" w:space="0" w:color="auto"/>
            </w:tcBorders>
            <w:shd w:val="clear" w:color="auto" w:fill="auto"/>
          </w:tcPr>
          <w:p w14:paraId="2D56BE6A"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73D3B33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Grozījumi:</w:t>
            </w:r>
          </w:p>
          <w:p w14:paraId="1B8EFC21" w14:textId="1801CFE1"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Pr>
                <w:rFonts w:ascii="Times New Roman" w:eastAsia="Times New Roman" w:hAnsi="Times New Roman" w:cs="Times New Roman"/>
                <w:color w:val="000000"/>
                <w:sz w:val="20"/>
                <w:szCs w:val="20"/>
                <w:lang w:val="lv-LV"/>
              </w:rPr>
              <w:t>28</w:t>
            </w:r>
            <w:r w:rsidRPr="00BD29BE">
              <w:rPr>
                <w:rFonts w:ascii="Times New Roman" w:eastAsia="Times New Roman" w:hAnsi="Times New Roman" w:cs="Times New Roman"/>
                <w:color w:val="000000"/>
                <w:sz w:val="20"/>
                <w:szCs w:val="20"/>
                <w:lang w:val="lv-LV"/>
              </w:rPr>
              <w:t>.</w:t>
            </w:r>
            <w:r>
              <w:rPr>
                <w:rFonts w:ascii="Times New Roman" w:eastAsia="Times New Roman" w:hAnsi="Times New Roman" w:cs="Times New Roman"/>
                <w:color w:val="000000"/>
                <w:sz w:val="20"/>
                <w:szCs w:val="20"/>
                <w:lang w:val="lv-LV"/>
              </w:rPr>
              <w:t>04</w:t>
            </w:r>
            <w:r w:rsidRPr="00BD29BE">
              <w:rPr>
                <w:rFonts w:ascii="Times New Roman" w:eastAsia="Times New Roman" w:hAnsi="Times New Roman" w:cs="Times New Roman"/>
                <w:color w:val="000000"/>
                <w:sz w:val="20"/>
                <w:szCs w:val="20"/>
                <w:lang w:val="lv-LV"/>
              </w:rPr>
              <w:t>.202</w:t>
            </w:r>
            <w:r>
              <w:rPr>
                <w:rFonts w:ascii="Times New Roman" w:eastAsia="Times New Roman" w:hAnsi="Times New Roman" w:cs="Times New Roman"/>
                <w:color w:val="000000"/>
                <w:sz w:val="20"/>
                <w:szCs w:val="20"/>
                <w:lang w:val="lv-LV"/>
              </w:rPr>
              <w:t>2</w:t>
            </w:r>
            <w:r w:rsidRPr="00BD29BE">
              <w:rPr>
                <w:rFonts w:ascii="Times New Roman" w:eastAsia="Times New Roman" w:hAnsi="Times New Roman" w:cs="Times New Roman"/>
                <w:color w:val="000000"/>
                <w:sz w:val="20"/>
                <w:szCs w:val="20"/>
                <w:lang w:val="lv-LV"/>
              </w:rPr>
              <w:t>. iekšējie noteikumi Nr.</w:t>
            </w:r>
            <w:r>
              <w:rPr>
                <w:rFonts w:ascii="Times New Roman" w:eastAsia="Times New Roman" w:hAnsi="Times New Roman" w:cs="Times New Roman"/>
                <w:color w:val="000000"/>
                <w:sz w:val="20"/>
                <w:szCs w:val="20"/>
                <w:lang w:val="lv-LV"/>
              </w:rPr>
              <w:t>49</w:t>
            </w:r>
            <w:r w:rsidRPr="00BD29BE">
              <w:rPr>
                <w:rFonts w:ascii="Times New Roman" w:eastAsia="Times New Roman" w:hAnsi="Times New Roman" w:cs="Times New Roman"/>
                <w:color w:val="000000"/>
                <w:sz w:val="20"/>
                <w:szCs w:val="20"/>
                <w:lang w:val="lv-LV"/>
              </w:rPr>
              <w:t>/2022 (prot. Nr.</w:t>
            </w:r>
            <w:r>
              <w:rPr>
                <w:rFonts w:ascii="Times New Roman" w:eastAsia="Times New Roman" w:hAnsi="Times New Roman" w:cs="Times New Roman"/>
                <w:color w:val="000000"/>
                <w:sz w:val="20"/>
                <w:szCs w:val="20"/>
                <w:lang w:val="lv-LV"/>
              </w:rPr>
              <w:t>9</w:t>
            </w:r>
            <w:r w:rsidRPr="00BD29BE">
              <w:rPr>
                <w:rFonts w:ascii="Times New Roman" w:eastAsia="Times New Roman" w:hAnsi="Times New Roman" w:cs="Times New Roman"/>
                <w:color w:val="000000"/>
                <w:sz w:val="20"/>
                <w:szCs w:val="20"/>
                <w:lang w:val="lv-LV"/>
              </w:rPr>
              <w:t xml:space="preserve">; </w:t>
            </w:r>
            <w:r>
              <w:rPr>
                <w:rFonts w:ascii="Times New Roman" w:eastAsia="Times New Roman" w:hAnsi="Times New Roman" w:cs="Times New Roman"/>
                <w:color w:val="000000"/>
                <w:sz w:val="20"/>
                <w:szCs w:val="20"/>
                <w:lang w:val="lv-LV"/>
              </w:rPr>
              <w:t>51</w:t>
            </w:r>
            <w:r w:rsidRPr="00BD29BE">
              <w:rPr>
                <w:rFonts w:ascii="Times New Roman" w:eastAsia="Times New Roman" w:hAnsi="Times New Roman" w:cs="Times New Roman"/>
                <w:color w:val="000000"/>
                <w:sz w:val="20"/>
                <w:szCs w:val="20"/>
                <w:lang w:val="lv-LV"/>
              </w:rPr>
              <w:t xml:space="preserve">.) </w:t>
            </w:r>
            <w:r w:rsidRPr="00BD29BE">
              <w:rPr>
                <w:rFonts w:ascii="Times New Roman" w:eastAsia="Times New Roman" w:hAnsi="Times New Roman" w:cs="Times New Roman"/>
                <w:color w:val="000000"/>
                <w:sz w:val="20"/>
                <w:szCs w:val="20"/>
                <w:lang w:val="lv-LV" w:eastAsia="ar-SA"/>
              </w:rPr>
              <w:t xml:space="preserve">stājas spēkā </w:t>
            </w:r>
            <w:r>
              <w:rPr>
                <w:rFonts w:ascii="Times New Roman" w:eastAsia="Times New Roman" w:hAnsi="Times New Roman" w:cs="Times New Roman"/>
                <w:color w:val="000000"/>
                <w:sz w:val="20"/>
                <w:szCs w:val="20"/>
                <w:lang w:val="lv-LV" w:eastAsia="ar-SA"/>
              </w:rPr>
              <w:t>28.04</w:t>
            </w:r>
            <w:r w:rsidRPr="00BD29BE">
              <w:rPr>
                <w:rFonts w:ascii="Times New Roman" w:eastAsia="Times New Roman" w:hAnsi="Times New Roman" w:cs="Times New Roman"/>
                <w:color w:val="000000"/>
                <w:sz w:val="20"/>
                <w:szCs w:val="20"/>
                <w:lang w:val="lv-LV" w:eastAsia="ar-SA"/>
              </w:rPr>
              <w:t>.2022</w:t>
            </w:r>
            <w:r>
              <w:rPr>
                <w:rFonts w:ascii="Times New Roman" w:eastAsia="Times New Roman" w:hAnsi="Times New Roman" w:cs="Times New Roman"/>
                <w:color w:val="000000"/>
                <w:sz w:val="20"/>
                <w:szCs w:val="20"/>
                <w:lang w:val="lv-LV" w:eastAsia="ar-SA"/>
              </w:rPr>
              <w:t>.</w:t>
            </w:r>
            <w:r w:rsidRPr="00BD29BE">
              <w:rPr>
                <w:rFonts w:ascii="Times New Roman" w:eastAsia="Times New Roman" w:hAnsi="Times New Roman" w:cs="Times New Roman"/>
                <w:color w:val="000000"/>
                <w:sz w:val="20"/>
                <w:szCs w:val="20"/>
                <w:lang w:val="lv-LV"/>
              </w:rPr>
              <w:t xml:space="preserve"> </w:t>
            </w:r>
          </w:p>
        </w:tc>
      </w:tr>
    </w:tbl>
    <w:p w14:paraId="57ED5698" w14:textId="77777777" w:rsidR="00BD29BE" w:rsidRDefault="00BD29BE">
      <w:pPr>
        <w:ind w:left="270" w:hanging="180"/>
        <w:jc w:val="right"/>
        <w:rPr>
          <w:rFonts w:ascii="Times New Roman" w:eastAsia="Times New Roman" w:hAnsi="Times New Roman" w:cs="Times New Roman"/>
          <w:sz w:val="24"/>
          <w:szCs w:val="24"/>
          <w:lang w:val="lv-LV"/>
        </w:rPr>
      </w:pPr>
    </w:p>
    <w:p w14:paraId="471FDF35" w14:textId="77777777" w:rsidR="00BD29BE" w:rsidRDefault="00BD29BE">
      <w:pPr>
        <w:ind w:left="270" w:hanging="180"/>
        <w:jc w:val="right"/>
        <w:rPr>
          <w:rFonts w:ascii="Times New Roman" w:eastAsia="Times New Roman" w:hAnsi="Times New Roman" w:cs="Times New Roman"/>
          <w:sz w:val="24"/>
          <w:szCs w:val="24"/>
          <w:lang w:val="lv-LV"/>
        </w:rPr>
      </w:pPr>
    </w:p>
    <w:p w14:paraId="2CC2D3DD" w14:textId="77777777" w:rsidR="00BD29BE" w:rsidRDefault="00BD29BE">
      <w:pPr>
        <w:ind w:left="270" w:hanging="180"/>
        <w:jc w:val="right"/>
        <w:rPr>
          <w:rFonts w:ascii="Times New Roman" w:eastAsia="Times New Roman" w:hAnsi="Times New Roman" w:cs="Times New Roman"/>
          <w:sz w:val="24"/>
          <w:szCs w:val="24"/>
          <w:lang w:val="lv-LV"/>
        </w:rPr>
      </w:pPr>
    </w:p>
    <w:p w14:paraId="4946966F" w14:textId="77777777" w:rsidR="00BD29BE" w:rsidRDefault="00BD29BE">
      <w:pPr>
        <w:ind w:left="270" w:hanging="180"/>
        <w:jc w:val="right"/>
        <w:rPr>
          <w:rFonts w:ascii="Times New Roman" w:eastAsia="Times New Roman" w:hAnsi="Times New Roman" w:cs="Times New Roman"/>
          <w:sz w:val="24"/>
          <w:szCs w:val="24"/>
          <w:lang w:val="lv-LV"/>
        </w:rPr>
      </w:pPr>
    </w:p>
    <w:p w14:paraId="3405EF4D" w14:textId="77777777" w:rsidR="00BD29BE" w:rsidRDefault="00BD29BE">
      <w:pPr>
        <w:ind w:left="270" w:hanging="180"/>
        <w:jc w:val="right"/>
        <w:rPr>
          <w:rFonts w:ascii="Times New Roman" w:eastAsia="Times New Roman" w:hAnsi="Times New Roman" w:cs="Times New Roman"/>
          <w:sz w:val="24"/>
          <w:szCs w:val="24"/>
          <w:lang w:val="lv-LV"/>
        </w:rPr>
      </w:pPr>
    </w:p>
    <w:p w14:paraId="62BA21AE" w14:textId="77777777" w:rsidR="00BD29BE" w:rsidRPr="00AF5B35" w:rsidRDefault="00BD29BE">
      <w:pPr>
        <w:ind w:left="270" w:hanging="180"/>
        <w:jc w:val="right"/>
        <w:rPr>
          <w:rFonts w:ascii="Times New Roman" w:eastAsia="Times New Roman" w:hAnsi="Times New Roman" w:cs="Times New Roman"/>
          <w:sz w:val="24"/>
          <w:szCs w:val="24"/>
          <w:lang w:val="lv-LV"/>
        </w:rPr>
      </w:pPr>
    </w:p>
    <w:p w14:paraId="13F497C4"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APSTIPRINĀTS</w:t>
      </w:r>
    </w:p>
    <w:p w14:paraId="296EFEFD"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ar Ogres novada pašvaldības domes</w:t>
      </w:r>
    </w:p>
    <w:p w14:paraId="22390003" w14:textId="71D9B2A4" w:rsidR="00F241C7" w:rsidRPr="00AF5B35" w:rsidRDefault="00B575E9">
      <w:pPr>
        <w:ind w:left="270" w:hanging="180"/>
        <w:jc w:val="right"/>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27</w:t>
      </w:r>
      <w:r w:rsidR="001D694A" w:rsidRPr="00AF5B35">
        <w:rPr>
          <w:rFonts w:ascii="Times New Roman" w:eastAsia="Times New Roman" w:hAnsi="Times New Roman" w:cs="Times New Roman"/>
          <w:sz w:val="24"/>
          <w:szCs w:val="24"/>
          <w:highlight w:val="white"/>
          <w:lang w:val="lv-LV"/>
        </w:rPr>
        <w:t>.01.2022. sēdes lēmumu</w:t>
      </w:r>
    </w:p>
    <w:p w14:paraId="7FC22D3B" w14:textId="06FCAE08" w:rsidR="00F241C7" w:rsidRPr="00AF5B35" w:rsidRDefault="001D694A">
      <w:pPr>
        <w:ind w:left="270" w:hanging="180"/>
        <w:jc w:val="right"/>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 (protokols Nr.</w:t>
      </w:r>
      <w:r w:rsidR="00B575E9">
        <w:rPr>
          <w:rFonts w:ascii="Times New Roman" w:eastAsia="Times New Roman" w:hAnsi="Times New Roman" w:cs="Times New Roman"/>
          <w:sz w:val="24"/>
          <w:szCs w:val="24"/>
          <w:highlight w:val="white"/>
          <w:lang w:val="lv-LV"/>
        </w:rPr>
        <w:t>2; 31</w:t>
      </w:r>
      <w:r w:rsidRPr="00AF5B35">
        <w:rPr>
          <w:rFonts w:ascii="Times New Roman" w:eastAsia="Times New Roman" w:hAnsi="Times New Roman" w:cs="Times New Roman"/>
          <w:sz w:val="24"/>
          <w:szCs w:val="24"/>
          <w:highlight w:val="white"/>
          <w:lang w:val="lv-LV"/>
        </w:rPr>
        <w:t xml:space="preserve"> )</w:t>
      </w:r>
    </w:p>
    <w:p w14:paraId="574E2ED6" w14:textId="77777777" w:rsidR="00F241C7" w:rsidRPr="00AF5B35" w:rsidRDefault="001D694A">
      <w:pPr>
        <w:spacing w:line="240" w:lineRule="auto"/>
        <w:ind w:left="270" w:hanging="180"/>
        <w:jc w:val="center"/>
        <w:rPr>
          <w:rFonts w:ascii="Times New Roman" w:eastAsia="Times New Roman" w:hAnsi="Times New Roman" w:cs="Times New Roman"/>
          <w:sz w:val="28"/>
          <w:szCs w:val="28"/>
          <w:highlight w:val="white"/>
          <w:lang w:val="lv-LV"/>
        </w:rPr>
      </w:pPr>
      <w:r w:rsidRPr="00AF5B35">
        <w:rPr>
          <w:rFonts w:ascii="Times New Roman" w:eastAsia="Times New Roman" w:hAnsi="Times New Roman" w:cs="Times New Roman"/>
          <w:sz w:val="28"/>
          <w:szCs w:val="28"/>
          <w:highlight w:val="white"/>
          <w:lang w:val="lv-LV"/>
        </w:rPr>
        <w:t>IEKŠĒJIE NOTEIKUMI</w:t>
      </w:r>
    </w:p>
    <w:p w14:paraId="6D67B210" w14:textId="77777777" w:rsidR="00F241C7" w:rsidRPr="00AF5B35" w:rsidRDefault="001D694A">
      <w:pPr>
        <w:spacing w:line="240" w:lineRule="auto"/>
        <w:ind w:left="270" w:hanging="180"/>
        <w:jc w:val="center"/>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Ogrē</w:t>
      </w:r>
    </w:p>
    <w:p w14:paraId="3E270659" w14:textId="77777777" w:rsidR="00F241C7" w:rsidRPr="00AF5B35" w:rsidRDefault="00F241C7">
      <w:pPr>
        <w:spacing w:line="240" w:lineRule="auto"/>
        <w:ind w:left="270" w:hanging="180"/>
        <w:jc w:val="center"/>
        <w:rPr>
          <w:rFonts w:ascii="Times New Roman" w:eastAsia="Times New Roman" w:hAnsi="Times New Roman" w:cs="Times New Roman"/>
          <w:sz w:val="24"/>
          <w:szCs w:val="24"/>
          <w:highlight w:val="white"/>
          <w:lang w:val="lv-LV"/>
        </w:rPr>
      </w:pPr>
    </w:p>
    <w:p w14:paraId="7A2B6BF4" w14:textId="3FF56F8E" w:rsidR="00F241C7" w:rsidRPr="00AF5B35" w:rsidRDefault="001D694A">
      <w:pPr>
        <w:tabs>
          <w:tab w:val="right" w:pos="9071"/>
        </w:tabs>
        <w:spacing w:line="240" w:lineRule="auto"/>
        <w:ind w:left="270" w:hanging="18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2022. gada </w:t>
      </w:r>
      <w:r w:rsidR="00B575E9">
        <w:rPr>
          <w:rFonts w:ascii="Times New Roman" w:eastAsia="Times New Roman" w:hAnsi="Times New Roman" w:cs="Times New Roman"/>
          <w:sz w:val="24"/>
          <w:szCs w:val="24"/>
          <w:highlight w:val="white"/>
          <w:lang w:val="lv-LV"/>
        </w:rPr>
        <w:t>27.janvārī</w:t>
      </w:r>
      <w:r w:rsidR="00B575E9">
        <w:rPr>
          <w:rFonts w:ascii="Times New Roman" w:eastAsia="Times New Roman" w:hAnsi="Times New Roman" w:cs="Times New Roman"/>
          <w:sz w:val="24"/>
          <w:szCs w:val="24"/>
          <w:highlight w:val="white"/>
          <w:lang w:val="lv-LV"/>
        </w:rPr>
        <w:tab/>
        <w:t>Nr.2/2022</w:t>
      </w:r>
    </w:p>
    <w:p w14:paraId="6ED977DC" w14:textId="77777777" w:rsidR="00F241C7" w:rsidRPr="00AF5B35" w:rsidRDefault="00F241C7">
      <w:pPr>
        <w:ind w:left="270" w:hanging="180"/>
        <w:jc w:val="center"/>
        <w:rPr>
          <w:rFonts w:ascii="Times New Roman" w:eastAsia="Times New Roman" w:hAnsi="Times New Roman" w:cs="Times New Roman"/>
          <w:sz w:val="24"/>
          <w:szCs w:val="24"/>
          <w:lang w:val="lv-LV"/>
        </w:rPr>
      </w:pPr>
    </w:p>
    <w:p w14:paraId="27D81574"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lang w:val="lv-LV"/>
        </w:rPr>
        <w:t xml:space="preserve">Ogres novada </w:t>
      </w:r>
      <w:r w:rsidRPr="00AF5B35">
        <w:rPr>
          <w:rFonts w:ascii="Times New Roman" w:eastAsia="Times New Roman" w:hAnsi="Times New Roman" w:cs="Times New Roman"/>
          <w:b/>
          <w:sz w:val="28"/>
          <w:szCs w:val="28"/>
          <w:highlight w:val="white"/>
          <w:lang w:val="lv-LV"/>
        </w:rPr>
        <w:t xml:space="preserve">jaunatnes iniciatīvu projektu konkursa </w:t>
      </w:r>
    </w:p>
    <w:p w14:paraId="27BBD796"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highlight w:val="white"/>
          <w:lang w:val="lv-LV"/>
        </w:rPr>
        <w:t>“Jauniešu [ie]spēja” nolikum</w:t>
      </w:r>
      <w:r w:rsidRPr="00AF5B35">
        <w:rPr>
          <w:rFonts w:ascii="Times New Roman" w:eastAsia="Times New Roman" w:hAnsi="Times New Roman" w:cs="Times New Roman"/>
          <w:b/>
          <w:sz w:val="28"/>
          <w:szCs w:val="28"/>
          <w:lang w:val="lv-LV"/>
        </w:rPr>
        <w:t>s</w:t>
      </w:r>
    </w:p>
    <w:p w14:paraId="6C4A642A" w14:textId="77777777" w:rsidR="00F241C7" w:rsidRPr="00AF5B35" w:rsidRDefault="00F241C7">
      <w:pPr>
        <w:jc w:val="right"/>
        <w:rPr>
          <w:rFonts w:ascii="Times New Roman" w:eastAsia="Times New Roman" w:hAnsi="Times New Roman" w:cs="Times New Roman"/>
          <w:i/>
          <w:sz w:val="24"/>
          <w:szCs w:val="24"/>
          <w:lang w:val="lv-LV"/>
        </w:rPr>
      </w:pPr>
    </w:p>
    <w:p w14:paraId="7CF194D1" w14:textId="77777777"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Izdots saskaņā ar “Jaunatnes likuma” 2.</w:t>
      </w:r>
      <w:r w:rsidRPr="00AF5B35">
        <w:rPr>
          <w:rFonts w:ascii="Times New Roman" w:eastAsia="Times New Roman" w:hAnsi="Times New Roman" w:cs="Times New Roman"/>
          <w:i/>
          <w:sz w:val="24"/>
          <w:szCs w:val="24"/>
          <w:vertAlign w:val="superscript"/>
          <w:lang w:val="lv-LV"/>
        </w:rPr>
        <w:t xml:space="preserve">1 </w:t>
      </w:r>
      <w:r w:rsidRPr="00AF5B35">
        <w:rPr>
          <w:rFonts w:ascii="Times New Roman" w:eastAsia="Times New Roman" w:hAnsi="Times New Roman" w:cs="Times New Roman"/>
          <w:i/>
          <w:sz w:val="24"/>
          <w:szCs w:val="24"/>
          <w:lang w:val="lv-LV"/>
        </w:rPr>
        <w:t xml:space="preserve">pantu un </w:t>
      </w:r>
    </w:p>
    <w:p w14:paraId="5AE715FA" w14:textId="05A38624"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 xml:space="preserve">likuma „Par pašvaldībām” 41. panta 2. punktu </w:t>
      </w:r>
    </w:p>
    <w:p w14:paraId="6E4301FE" w14:textId="77777777" w:rsidR="00F241C7" w:rsidRPr="00AF5B35" w:rsidRDefault="001D694A">
      <w:pPr>
        <w:keepNext/>
        <w:tabs>
          <w:tab w:val="left" w:pos="0"/>
          <w:tab w:val="left" w:pos="0"/>
          <w:tab w:val="left" w:pos="360"/>
        </w:tabs>
        <w:spacing w:before="200" w:after="200" w:line="240" w:lineRule="auto"/>
        <w:ind w:left="270" w:hanging="180"/>
        <w:jc w:val="center"/>
        <w:rPr>
          <w:rFonts w:ascii="Times New Roman" w:eastAsia="Times New Roman" w:hAnsi="Times New Roman" w:cs="Times New Roman"/>
          <w:i/>
          <w:sz w:val="24"/>
          <w:szCs w:val="24"/>
          <w:lang w:val="lv-LV"/>
        </w:rPr>
      </w:pPr>
      <w:r w:rsidRPr="00AF5B35">
        <w:rPr>
          <w:rFonts w:ascii="Times New Roman" w:eastAsia="Times New Roman" w:hAnsi="Times New Roman" w:cs="Times New Roman"/>
          <w:b/>
          <w:sz w:val="24"/>
          <w:szCs w:val="24"/>
          <w:lang w:val="lv-LV"/>
        </w:rPr>
        <w:t>I. Vispārīgie jautājumi</w:t>
      </w:r>
    </w:p>
    <w:p w14:paraId="1BB055E0"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Nolikums nosaka projektu konkursa</w:t>
      </w:r>
      <w:r w:rsidRPr="00AF5B35">
        <w:rPr>
          <w:rFonts w:ascii="Times New Roman" w:eastAsia="Times New Roman" w:hAnsi="Times New Roman" w:cs="Times New Roman"/>
          <w:sz w:val="24"/>
          <w:szCs w:val="24"/>
          <w:highlight w:val="white"/>
          <w:lang w:val="lv-LV"/>
        </w:rPr>
        <w:t xml:space="preserve"> “Jauniešu [ie]spēja” (turpmāk - Konkurss) nosacījumus dalībai Konkursā, pieejamā finansējuma apjoma un izlietojuma nosacījumus, izsludināšanas un norises kārtību, projektu pieteikumu izvērtēšanu un apstiprināšanu, vērtēšanas kritērijus, īstenošanas un uzraudzības kārtību </w:t>
      </w:r>
      <w:r w:rsidRPr="00AF5B35">
        <w:rPr>
          <w:rFonts w:ascii="Times New Roman" w:eastAsia="Times New Roman" w:hAnsi="Times New Roman" w:cs="Times New Roman"/>
          <w:sz w:val="24"/>
          <w:szCs w:val="24"/>
          <w:lang w:val="lv-LV"/>
        </w:rPr>
        <w:t>Ogres novadā.</w:t>
      </w:r>
    </w:p>
    <w:p w14:paraId="56DB3BBB"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Projektu pieteikumu un īstenoto projektu izvērtēšanai un konkursa norises nodrošināšanai Ogres novada Izglītības pārvaldes (turpmāk - Izglītības pārvalde) vadītājs norīko konkursa sekretāru un vērtēšanas komisiju (turpmāk - Komisija). Komisija saskaņā ar šo nolikumu izvērtē konkursam iesniegtos projektus un iesniedz savu izvērtējuma priekšlikumu saskaņošanai Izglītības pārvaldes vadītājam. Pamatojoties uz komisijas priekšlikumu un nolikumu, vadītājs izdod rīkojumu, apstiprinot konkursa rezultātus (turpmāk - Rīkojums).</w:t>
      </w:r>
    </w:p>
    <w:p w14:paraId="338F481B" w14:textId="77777777" w:rsidR="00F241C7" w:rsidRPr="00AF5B35" w:rsidRDefault="001D694A">
      <w:pPr>
        <w:numPr>
          <w:ilvl w:val="0"/>
          <w:numId w:val="1"/>
        </w:numPr>
        <w:spacing w:after="120" w:line="240" w:lineRule="auto"/>
        <w:ind w:right="30"/>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mērķis ir veicināt Ogres novada jauniešu iekļaušanos kultūras, sporta un izglītības procesos, sekmējot jauniešu veselīgu dzīvesveidu, vērtību orientāciju un aktīvu sabiedrisko līdzdalību.</w:t>
      </w:r>
    </w:p>
    <w:p w14:paraId="1ACDFF1D"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t>II</w:t>
      </w:r>
      <w:r w:rsidRPr="00AF5B35">
        <w:rPr>
          <w:rFonts w:ascii="Times New Roman" w:eastAsia="Times New Roman" w:hAnsi="Times New Roman" w:cs="Times New Roman"/>
          <w:b/>
          <w:sz w:val="24"/>
          <w:szCs w:val="24"/>
          <w:highlight w:val="white"/>
          <w:lang w:val="lv-LV"/>
        </w:rPr>
        <w:t>. Nosacījumi dalībai Konkursā</w:t>
      </w:r>
    </w:p>
    <w:p w14:paraId="6BC0C41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pieteikumu Konkursam var iesniegt Ogres novada administratīvajā teritorijā deklarētu jauniešu vai Ogres novada izglītības iestādes izglītojamo grupa, kurā apvienojušies vismaz trīs  jaunieši vecumā no 12 līdz 25 gadiem (turpmāk – Pretendents).</w:t>
      </w:r>
    </w:p>
    <w:p w14:paraId="5D2E936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iesniedzēju grupā jābūt vismaz vienai personai, kura sasniegusi 18 gadu vecumu un kura uzņemas atbildību par projekta īstenošanu un finansiālajām  saistībām.</w:t>
      </w:r>
    </w:p>
    <w:p w14:paraId="5EDA68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Projekts tiek īstenots Ogres novada administratīvajā teritorijā un galvenā projekta mērķauditorija ir Ogres novada iedzīvotāji.</w:t>
      </w:r>
    </w:p>
    <w:p w14:paraId="7BEAE7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dalībnieki paši izstrādā un īsteno projektu.</w:t>
      </w:r>
    </w:p>
    <w:p w14:paraId="7DC035B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iesniegt ne vairāk kā vienu projekta pieteikumu.</w:t>
      </w:r>
    </w:p>
    <w:p w14:paraId="51D9EFC5"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Apstiprināto projektu īstenošanai un uzraudzībai starp Izglītības pārvaldi un Pretendentu tiek noslēgts līgums par finansējuma piešķīrumu un izlietojumu (turpmāk – Līgums).</w:t>
      </w:r>
    </w:p>
    <w:p w14:paraId="30D0324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Projektus var īstenot laika periodā no līguma noslēgšanas dienas līdz 2022. gada 20. novembrim.</w:t>
      </w:r>
    </w:p>
    <w:p w14:paraId="3E24D1B6"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Līgumā tiek norādīts projekta mentors no Izglītības pārvaldes, kurš sniedz konsultācijas projekta iesniedzējam.</w:t>
      </w:r>
    </w:p>
    <w:p w14:paraId="258E14C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Plānojot projekta aktivitātes, jāņem vērā valstī ieviestos ierobežojumus Covid-19 izplatības mazināšanai.</w:t>
      </w:r>
    </w:p>
    <w:p w14:paraId="56BED73A"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highlight w:val="white"/>
          <w:lang w:val="lv-LV"/>
        </w:rPr>
      </w:pPr>
      <w:r w:rsidRPr="00AF5B35">
        <w:rPr>
          <w:rFonts w:ascii="Times New Roman" w:eastAsia="Times New Roman" w:hAnsi="Times New Roman" w:cs="Times New Roman"/>
          <w:b/>
          <w:sz w:val="24"/>
          <w:szCs w:val="24"/>
          <w:lang w:val="lv-LV"/>
        </w:rPr>
        <w:t>III</w:t>
      </w:r>
      <w:r w:rsidRPr="00AF5B35">
        <w:rPr>
          <w:rFonts w:ascii="Times New Roman" w:eastAsia="Times New Roman" w:hAnsi="Times New Roman" w:cs="Times New Roman"/>
          <w:b/>
          <w:sz w:val="24"/>
          <w:szCs w:val="24"/>
          <w:highlight w:val="white"/>
          <w:lang w:val="lv-LV"/>
        </w:rPr>
        <w:t xml:space="preserve">. </w:t>
      </w:r>
      <w:r w:rsidRPr="00AF5B35">
        <w:rPr>
          <w:rFonts w:ascii="Times New Roman" w:eastAsia="Times New Roman" w:hAnsi="Times New Roman" w:cs="Times New Roman"/>
          <w:b/>
          <w:sz w:val="24"/>
          <w:szCs w:val="24"/>
          <w:lang w:val="lv-LV"/>
        </w:rPr>
        <w:t>Konkursā pieejamā finansējuma apjoms un izlietojuma nosacījumi</w:t>
      </w:r>
    </w:p>
    <w:p w14:paraId="72539ED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pieņem lēmumu par finanšu līdzekļu piešķiršanu jaunatnes iniciatīvu projektiem pašvaldības budžetā kārtējam gadam attiecīgajā programmā paredzēto finanšu līdzekļu ietvaros.</w:t>
      </w:r>
    </w:p>
    <w:p w14:paraId="0D02797A"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Maksimālais pašvaldības finansējuma apmērs, kas var tikt piešķirts vienam projektam:</w:t>
      </w:r>
    </w:p>
    <w:p w14:paraId="32FAF418"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12-14 gadu vecuma grupā - 300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w:t>
      </w:r>
    </w:p>
    <w:p w14:paraId="60730E17"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15-17 gadu vecuma grupā - 500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w:t>
      </w:r>
    </w:p>
    <w:p w14:paraId="38F06C3C"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18-25 gadu vecuma grupā - 700 </w:t>
      </w:r>
      <w:r w:rsidRPr="00AF5B35">
        <w:rPr>
          <w:rFonts w:ascii="Times New Roman" w:eastAsia="Times New Roman" w:hAnsi="Times New Roman" w:cs="Times New Roman"/>
          <w:i/>
          <w:sz w:val="24"/>
          <w:szCs w:val="24"/>
          <w:lang w:val="lv-LV"/>
        </w:rPr>
        <w:t>euro.</w:t>
      </w:r>
    </w:p>
    <w:p w14:paraId="7A7518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pārvaldes vadītājs ne vēlāk kā piecas darba dienas pirms konkursa izsludināšanas izdod rīkojumu par finansējuma sadali un atbalstāmo projektu skaitu katrā no vecuma grupām.</w:t>
      </w:r>
    </w:p>
    <w:p w14:paraId="7939FD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projekta īstenošanā var piedalīties ar savu līdzfinansējumu, kā arī piesaistīt līdzfinansējumu no citiem finansējuma avotiem.</w:t>
      </w:r>
    </w:p>
    <w:p w14:paraId="40BE31D3"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ietvaros tiek noteikti šādi ierobežojumi pieprasītā finansējuma izlietojumam:</w:t>
      </w:r>
    </w:p>
    <w:p w14:paraId="5B8A32E8" w14:textId="1DC17A21"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viena pamatlīdzekļa, kura vērtība ir 500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 xml:space="preserve"> un vairāk, iegāde pieļaujama tikai izņēmuma gadījumos un tikai tad, ja tas tiešā veidā nepieciešams projekta mērķu sasniegšanai. No pieprasītā finansējuma iegādātie pamatlīdzekļi, kuru vērtība ir 500 euro, pēc projekta realizācijas ir nododami pašvaldības īpašumā;</w:t>
      </w:r>
    </w:p>
    <w:p w14:paraId="5FCFE484"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tērpu iegāde ir pieļaujama izņēmuma gadījumos, Komisijai izvērtējot projekta pienesumu jaunrades attīstībā, taču nedrīkst pārsniegt 50% no pieprasītā finansējuma;</w:t>
      </w:r>
    </w:p>
    <w:p w14:paraId="457E8DE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balvu jeb dāvanu fonds ir pieļaujams, taču tas nedrīkst pārsniegt 20% no pieprasītā finansējuma;</w:t>
      </w:r>
    </w:p>
    <w:p w14:paraId="231754C7"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kafijas pauzes un citi ar ēdināšanu saistīti izdevumi pieļaujami tikai tad, ja tas nepieciešams projekta ietvaros paredzēto aktivitāšu norises nodrošināšanai, un tie nedrīkst pārsniegt 5,00</w:t>
      </w:r>
      <w:r w:rsidRPr="00AF5B35">
        <w:rPr>
          <w:rFonts w:ascii="Times New Roman" w:eastAsia="Times New Roman" w:hAnsi="Times New Roman" w:cs="Times New Roman"/>
          <w:i/>
          <w:sz w:val="24"/>
          <w:szCs w:val="24"/>
          <w:lang w:val="lv-LV"/>
        </w:rPr>
        <w:t xml:space="preserve"> euro</w:t>
      </w:r>
      <w:r w:rsidRPr="00AF5B35">
        <w:rPr>
          <w:rFonts w:ascii="Times New Roman" w:eastAsia="Times New Roman" w:hAnsi="Times New Roman" w:cs="Times New Roman"/>
          <w:sz w:val="24"/>
          <w:szCs w:val="24"/>
          <w:lang w:val="lv-LV"/>
        </w:rPr>
        <w:t xml:space="preserve"> vienai personai.</w:t>
      </w:r>
    </w:p>
    <w:p w14:paraId="511C190E"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Finanšu līdzekļi tiek piešķirti šādām aktivitātēm:</w:t>
      </w:r>
    </w:p>
    <w:p w14:paraId="3DFA01D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jauniešu neformālās mācīšanās pasākumiem un aktivitātēm;</w:t>
      </w:r>
    </w:p>
    <w:p w14:paraId="3B260B3F"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aktivitātēm brīvā dabā un jauniešu brīvā laika lietderīgai izmantošana; </w:t>
      </w:r>
    </w:p>
    <w:p w14:paraId="3D8A3DD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informētība, līdzdalība sabiedrības dzīvē un pašvaldības lēmumu pieņemšanas procesā; </w:t>
      </w:r>
    </w:p>
    <w:p w14:paraId="7B722ACD"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nodarbinātība, karjeras izglītība un jauniešu iesaiste brīvprātīgajā darbā Ogres novadā; </w:t>
      </w:r>
    </w:p>
    <w:p w14:paraId="65E0FD4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sociālo riska grupu integrācija; </w:t>
      </w:r>
    </w:p>
    <w:p w14:paraId="03622C2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veselīga dzīvesveida veicināšana; </w:t>
      </w:r>
    </w:p>
    <w:p w14:paraId="6844519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vides aizsardzības pasākumi Ogres novadā; </w:t>
      </w:r>
    </w:p>
    <w:p w14:paraId="1FFC13D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radošai pašizpausmei;</w:t>
      </w:r>
    </w:p>
    <w:p w14:paraId="2492A342"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attīstība, labiekārtošana un jauniešiem draudzīgas un atvērtas vides veidošana, novada tēla veidošana un popularizēšana jauniešu vidū novadā un valstī.</w:t>
      </w:r>
    </w:p>
    <w:p w14:paraId="288DE7A1"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w:t>
      </w:r>
      <w:r w:rsidRPr="00AF5B35">
        <w:rPr>
          <w:rFonts w:ascii="Times New Roman" w:eastAsia="Times New Roman" w:hAnsi="Times New Roman" w:cs="Times New Roman"/>
          <w:sz w:val="24"/>
          <w:szCs w:val="24"/>
          <w:highlight w:val="white"/>
          <w:lang w:val="lv-LV"/>
        </w:rPr>
        <w:t xml:space="preserve"> piešķirtais pašvaldības finansējums nevar tikt izmantots:</w:t>
      </w:r>
    </w:p>
    <w:p w14:paraId="66FBDE5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administratīvā personāla izmaksu un citu administratīvo izdevumu segšanai (izņemot bankas pārskaitījumus), kā arī atlīdzības izmaksai kādam no darba grupā iesaistītajiem dalībniekiem;</w:t>
      </w:r>
    </w:p>
    <w:p w14:paraId="678E453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datortehnikas un citas biroja vai sadzīves tehnikas iegādei;</w:t>
      </w:r>
    </w:p>
    <w:p w14:paraId="580227F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būvniecības izmaksām;</w:t>
      </w:r>
    </w:p>
    <w:p w14:paraId="65C5336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jau tiek īstenoti vai ir pabeigti;</w:t>
      </w:r>
    </w:p>
    <w:p w14:paraId="595116F5"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faktiski ir vairākos projektos mākslīgi sadalīts viens projekts;</w:t>
      </w:r>
    </w:p>
    <w:p w14:paraId="16EAA579"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peļņas gūšanai;</w:t>
      </w:r>
    </w:p>
    <w:p w14:paraId="42DADF1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kredītsaistību un parādu nomaksai;</w:t>
      </w:r>
    </w:p>
    <w:p w14:paraId="61AD177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politiskiem, reliģiskiem un militāriem pasākumiem;</w:t>
      </w:r>
    </w:p>
    <w:p w14:paraId="4869630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kā līdzfinansējums citos projektu konkursos apstiprinātu projektu realizācijai</w:t>
      </w:r>
    </w:p>
    <w:p w14:paraId="0E09E67B"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izmaksas, kas neatbilst projekta mērķa sasniegšanai. </w:t>
      </w:r>
    </w:p>
    <w:p w14:paraId="2CDBC0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ir tiesības samazināt projekta pieteikumā norādīto finansējuma apjomu, t.sk. pilnībā atceļot atsevišķas izmaksu pozīcijas.</w:t>
      </w:r>
    </w:p>
    <w:p w14:paraId="625E4188" w14:textId="77777777" w:rsidR="00BD29BE" w:rsidRDefault="001D694A" w:rsidP="00BD29BE">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Pretendents paredzējis projekta ietvaros izmantot pašvaldības īpašumā esošas telpas, to izmantošanas izmaksas ir jāiekļauj projekta pieteikumā pie plānotajām izmaksām.</w:t>
      </w:r>
    </w:p>
    <w:p w14:paraId="43C67DE5" w14:textId="1EDD9604" w:rsidR="00BD29BE" w:rsidRDefault="00BD29BE" w:rsidP="00BD29BE">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BD29BE">
        <w:rPr>
          <w:rFonts w:ascii="Times New Roman" w:eastAsia="Times New Roman" w:hAnsi="Times New Roman" w:cs="Times New Roman"/>
          <w:sz w:val="24"/>
          <w:szCs w:val="24"/>
          <w:lang w:val="lv-LV" w:eastAsia="en-US"/>
        </w:rPr>
        <w:t>Projektam piešķirtā finansējuma izlietošanas kārtība</w:t>
      </w:r>
      <w:r>
        <w:rPr>
          <w:rFonts w:ascii="Times New Roman" w:eastAsia="Times New Roman" w:hAnsi="Times New Roman" w:cs="Times New Roman"/>
          <w:sz w:val="24"/>
          <w:szCs w:val="24"/>
          <w:lang w:val="lv-LV" w:eastAsia="en-US"/>
        </w:rPr>
        <w:t>s</w:t>
      </w:r>
      <w:r w:rsidRPr="00BD29BE">
        <w:rPr>
          <w:rFonts w:ascii="Times New Roman" w:eastAsia="Times New Roman" w:hAnsi="Times New Roman" w:cs="Times New Roman"/>
          <w:sz w:val="24"/>
          <w:szCs w:val="24"/>
          <w:lang w:val="lv-LV" w:eastAsia="en-US"/>
        </w:rPr>
        <w:t xml:space="preserve"> nosacījumi tiek noteikti Līgumā.</w:t>
      </w:r>
    </w:p>
    <w:p w14:paraId="2D5AF4E8" w14:textId="77777777" w:rsidR="00BD29BE" w:rsidRPr="00BD29BE" w:rsidRDefault="00BD29BE" w:rsidP="00BD29BE">
      <w:pPr>
        <w:pStyle w:val="Sarakstarindkopa"/>
        <w:spacing w:before="120" w:after="120" w:line="267" w:lineRule="auto"/>
        <w:ind w:right="62"/>
        <w:jc w:val="both"/>
        <w:rPr>
          <w:rFonts w:ascii="Calibri" w:eastAsia="Times New Roman" w:hAnsi="Calibri" w:cs="Calibri"/>
          <w:i/>
          <w:color w:val="000000"/>
          <w:sz w:val="20"/>
          <w:szCs w:val="20"/>
          <w:lang w:val="lv-LV"/>
        </w:rPr>
      </w:pPr>
      <w:r w:rsidRPr="00BD29BE">
        <w:rPr>
          <w:rFonts w:ascii="Times New Roman" w:eastAsia="Times New Roman" w:hAnsi="Times New Roman" w:cs="Times New Roman"/>
          <w:i/>
          <w:color w:val="000000"/>
          <w:sz w:val="20"/>
          <w:szCs w:val="20"/>
          <w:lang w:val="lv-LV"/>
        </w:rPr>
        <w:t>(28.04.2022. iekšējo noteikumu Nr.49/2022 redakcijā)</w:t>
      </w:r>
    </w:p>
    <w:p w14:paraId="01491659" w14:textId="77777777" w:rsidR="00BD29BE" w:rsidRDefault="00BD29BE" w:rsidP="00BD29BE">
      <w:pPr>
        <w:pBdr>
          <w:top w:val="nil"/>
          <w:left w:val="nil"/>
          <w:bottom w:val="nil"/>
          <w:right w:val="nil"/>
          <w:between w:val="nil"/>
        </w:pBdr>
        <w:spacing w:after="120" w:line="240" w:lineRule="auto"/>
        <w:ind w:left="720"/>
        <w:jc w:val="both"/>
        <w:rPr>
          <w:rFonts w:ascii="Times New Roman" w:eastAsia="Times New Roman" w:hAnsi="Times New Roman" w:cs="Times New Roman"/>
          <w:sz w:val="24"/>
          <w:szCs w:val="24"/>
          <w:lang w:val="lv-LV"/>
        </w:rPr>
      </w:pPr>
    </w:p>
    <w:p w14:paraId="4EC3F136" w14:textId="30D89E99" w:rsidR="00F241C7" w:rsidRPr="00BD29BE" w:rsidRDefault="001D694A" w:rsidP="00BD29BE">
      <w:pPr>
        <w:pBdr>
          <w:top w:val="nil"/>
          <w:left w:val="nil"/>
          <w:bottom w:val="nil"/>
          <w:right w:val="nil"/>
          <w:between w:val="nil"/>
        </w:pBdr>
        <w:spacing w:after="120" w:line="240" w:lineRule="auto"/>
        <w:ind w:left="720"/>
        <w:jc w:val="center"/>
        <w:rPr>
          <w:rFonts w:ascii="Times New Roman" w:eastAsia="Times New Roman" w:hAnsi="Times New Roman" w:cs="Times New Roman"/>
          <w:sz w:val="24"/>
          <w:szCs w:val="24"/>
          <w:lang w:val="lv-LV"/>
        </w:rPr>
      </w:pPr>
      <w:r w:rsidRPr="00BD29BE">
        <w:rPr>
          <w:rFonts w:ascii="Times New Roman" w:eastAsia="Times New Roman" w:hAnsi="Times New Roman" w:cs="Times New Roman"/>
          <w:b/>
          <w:sz w:val="24"/>
          <w:szCs w:val="24"/>
          <w:lang w:val="lv-LV"/>
        </w:rPr>
        <w:t>IV</w:t>
      </w:r>
      <w:r w:rsidRPr="00BD29BE">
        <w:rPr>
          <w:rFonts w:ascii="Times New Roman" w:eastAsia="Times New Roman" w:hAnsi="Times New Roman" w:cs="Times New Roman"/>
          <w:b/>
          <w:sz w:val="24"/>
          <w:szCs w:val="24"/>
          <w:highlight w:val="white"/>
          <w:lang w:val="lv-LV"/>
        </w:rPr>
        <w:t xml:space="preserve">. </w:t>
      </w:r>
      <w:r w:rsidRPr="00BD29BE">
        <w:rPr>
          <w:rFonts w:ascii="Times New Roman" w:eastAsia="Times New Roman" w:hAnsi="Times New Roman" w:cs="Times New Roman"/>
          <w:b/>
          <w:sz w:val="24"/>
          <w:szCs w:val="24"/>
          <w:lang w:val="lv-LV"/>
        </w:rPr>
        <w:t>Konkursa izsludināšana</w:t>
      </w:r>
      <w:r w:rsidRPr="00BD29BE">
        <w:rPr>
          <w:rFonts w:ascii="Times New Roman" w:eastAsia="Times New Roman" w:hAnsi="Times New Roman" w:cs="Times New Roman"/>
          <w:b/>
          <w:sz w:val="24"/>
          <w:szCs w:val="24"/>
          <w:highlight w:val="white"/>
          <w:lang w:val="lv-LV"/>
        </w:rPr>
        <w:t xml:space="preserve"> un norises kārtība</w:t>
      </w:r>
    </w:p>
    <w:p w14:paraId="4E098B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w:t>
      </w:r>
      <w:r w:rsidRPr="00AF5B35">
        <w:rPr>
          <w:rFonts w:ascii="Times New Roman" w:eastAsia="Times New Roman" w:hAnsi="Times New Roman" w:cs="Times New Roman"/>
          <w:sz w:val="24"/>
          <w:szCs w:val="24"/>
          <w:highlight w:val="white"/>
          <w:lang w:val="lv-LV"/>
        </w:rPr>
        <w:t xml:space="preserve"> nolikumu, pieteikuma veidlapu un informāciju par dalību projektu konkursā Izglītības pārvalde publicē pašvaldības mājaslapā </w:t>
      </w:r>
      <w:hyperlink r:id="rId6">
        <w:r w:rsidRPr="00AF5B35">
          <w:rPr>
            <w:rFonts w:ascii="Times New Roman" w:eastAsia="Times New Roman" w:hAnsi="Times New Roman" w:cs="Times New Roman"/>
            <w:sz w:val="24"/>
            <w:szCs w:val="24"/>
            <w:highlight w:val="white"/>
            <w:lang w:val="lv-LV"/>
          </w:rPr>
          <w:t>www.ogresnovads.lv</w:t>
        </w:r>
      </w:hyperlink>
      <w:r w:rsidRPr="00AF5B35">
        <w:rPr>
          <w:rFonts w:ascii="Times New Roman" w:eastAsia="Times New Roman" w:hAnsi="Times New Roman" w:cs="Times New Roman"/>
          <w:sz w:val="24"/>
          <w:szCs w:val="24"/>
          <w:highlight w:val="white"/>
          <w:lang w:val="lv-LV"/>
        </w:rPr>
        <w:t>.</w:t>
      </w:r>
    </w:p>
    <w:p w14:paraId="5F41E949"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Dalība konkursā noris divās kārtās:</w:t>
      </w:r>
    </w:p>
    <w:p w14:paraId="7E9F6E62" w14:textId="6D5DB744"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pirmajā kārtā</w:t>
      </w:r>
      <w:r w:rsidRPr="00AF5B35">
        <w:rPr>
          <w:rFonts w:ascii="Times New Roman" w:eastAsia="Times New Roman" w:hAnsi="Times New Roman" w:cs="Times New Roman"/>
          <w:sz w:val="24"/>
          <w:szCs w:val="24"/>
          <w:lang w:val="lv-LV"/>
        </w:rPr>
        <w:t xml:space="preserve"> Pretendents piedalās Izglītības pārvaldes rīkotās mācībās “Jauniešu [ie]spēju laboratorija”.</w:t>
      </w:r>
    </w:p>
    <w:p w14:paraId="455A8FC6"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otrajā kārtā</w:t>
      </w:r>
      <w:r w:rsidRPr="00AF5B35">
        <w:rPr>
          <w:rFonts w:ascii="Times New Roman" w:eastAsia="Times New Roman" w:hAnsi="Times New Roman" w:cs="Times New Roman"/>
          <w:sz w:val="24"/>
          <w:szCs w:val="24"/>
          <w:lang w:val="lv-LV"/>
        </w:rPr>
        <w:t xml:space="preserve"> Pretendents iesniedz aizpildītu projekta pieteikumu.</w:t>
      </w:r>
    </w:p>
    <w:p w14:paraId="3E4A879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piedalīties pirmajā kārtā un neturpināt dalību otrajā kārtā.</w:t>
      </w:r>
    </w:p>
    <w:p w14:paraId="4C4115A2"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Lai pieteiktu dalību Konkursā Pretendentam jāpiedalās pirmajā kārtā:</w:t>
      </w:r>
    </w:p>
    <w:p w14:paraId="77E7B6E6"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pirmā nodarbība - diskusija par projektu idejām, iepazīšanās ar pieteikuma veidlapas formas un budžeta tāmes sagatavošanu, iepazīšanās ar vērtēšanas kritērijiem;</w:t>
      </w:r>
    </w:p>
    <w:p w14:paraId="0F608799"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otrā nodarbība - projekta pieteikuma veidlapas formas sagatavošana, budžeta tāmes aprēķināšana, sadarbības piedāvājumu sagatavošana;</w:t>
      </w:r>
    </w:p>
    <w:p w14:paraId="053EBDBF" w14:textId="77777777" w:rsidR="00F241C7" w:rsidRPr="00AF5B35" w:rsidRDefault="001D694A">
      <w:pPr>
        <w:numPr>
          <w:ilvl w:val="1"/>
          <w:numId w:val="1"/>
        </w:numP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trešā nodarbība - noslēguma atskaites formas sagatavošana.</w:t>
      </w:r>
    </w:p>
    <w:p w14:paraId="5301EE9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pieteikumu iesniegšanas gala termiņš tiek noteikts pašvaldības mājas lapā </w:t>
      </w:r>
      <w:hyperlink r:id="rId7">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publicētajā paziņojumā par konkursa izsludināšanu. </w:t>
      </w:r>
    </w:p>
    <w:p w14:paraId="0C2B55D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Iesniegtos projektu pieteikumus un tajos iekļautos dokumentus Izglītības pārvalde atpakaļ neizsniedz.</w:t>
      </w:r>
    </w:p>
    <w:p w14:paraId="75893FBE"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līdz projektu vērtēšanas termiņa beigām var atsaukt iesniegto  projekta pieteikumu.</w:t>
      </w:r>
    </w:p>
    <w:p w14:paraId="2D5F5B07"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Par sniegtās informācijas un dokumentācijas pareizību un patiesumu atbild projekta iesniedzējs.</w:t>
      </w:r>
    </w:p>
    <w:p w14:paraId="3E33F0E3"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 Projektu pieteikumu izvērtēšana un apstiprināšana</w:t>
      </w:r>
    </w:p>
    <w:p w14:paraId="69AD0A08"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iesniegto projektu pieteikumu atbilstību un 2 (divu) darba dienu laikā pēc projektu pieteikumu iesniegšanas termiņa beigām pārbauda, vai pieteikumā ir iekļauti nolikumā noteiktie dokumenti. </w:t>
      </w:r>
    </w:p>
    <w:p w14:paraId="2E66BF61"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Komisijas sekretārs projektu pieteikumus iesniedz Komisijai tālākai izvērtēšanai saskaņā ar Izglītības pārvaldes noteiktajiem specifiskajiem kritērijiem un informē Komisiju par administratīvajiem kritērijiem neatbilstošajiem projektu pieteikumiem.</w:t>
      </w:r>
    </w:p>
    <w:p w14:paraId="36C8CA5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 iepazīstas ar saņemtajiem projektu pieteikumiem. Komisijai ir tiesības tikties ar nolikumam atbilstošu projektu iesniedzējiem klātienē vai attālināti, un/vai apmeklēt plānotās projektu īstenošanas vietas.</w:t>
      </w:r>
    </w:p>
    <w:p w14:paraId="5007979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savā darbā var pieaicināt ekspertus un speciālistus, kuriem ir padomdevēja tiesības.</w:t>
      </w:r>
    </w:p>
    <w:p w14:paraId="4E4E6A5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noslēguma atskaiti iesniegšanu, nav iesniedzis prasībām atbilstošus finanšu dokumentus vai nav pildījis citus pašvaldības norādījumus).</w:t>
      </w:r>
    </w:p>
    <w:p w14:paraId="3152958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kopējais vērtējums tiek iegūts, summējot Komisijas locekļu piešķirtos punktus.</w:t>
      </w:r>
    </w:p>
    <w:p w14:paraId="4840050F" w14:textId="77777777" w:rsidR="00F241C7" w:rsidRPr="00AF5B35" w:rsidRDefault="001D694A">
      <w:pPr>
        <w:numPr>
          <w:ilvl w:val="0"/>
          <w:numId w:val="1"/>
        </w:numPr>
        <w:spacing w:before="120" w:line="240" w:lineRule="auto"/>
        <w:jc w:val="both"/>
        <w:rPr>
          <w:lang w:val="lv-LV"/>
        </w:rPr>
      </w:pPr>
      <w:r w:rsidRPr="00AF5B35">
        <w:rPr>
          <w:rFonts w:ascii="Times New Roman" w:eastAsia="Times New Roman" w:hAnsi="Times New Roman" w:cs="Times New Roman"/>
          <w:sz w:val="24"/>
          <w:szCs w:val="24"/>
          <w:lang w:val="lv-LV"/>
        </w:rPr>
        <w:t>Konkursa rīkotājs patur tiesības pirms līguma ar Pašvaldību noslēgšanas:</w:t>
      </w:r>
    </w:p>
    <w:p w14:paraId="5B0EEB3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no Konkursa uzvarētāja papildus informāciju;</w:t>
      </w:r>
    </w:p>
    <w:p w14:paraId="66616900"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veikt izmaiņas piešķirtā naudas atbalsta izlietojuma tāmē, nodrošinot konkursā pieejamā finansējuma efektīvu izmantošanu.</w:t>
      </w:r>
    </w:p>
    <w:p w14:paraId="420619AA" w14:textId="77777777" w:rsidR="00F241C7"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Ja kādā no atbalstāmajām vecuma grupām netiek iesniegti un/vai tā ietvaros apstiprināti projekti, Komisijai ir tiesības finansējuma sadali piešķirt citai atbalstāmai projektu grupai.</w:t>
      </w:r>
    </w:p>
    <w:p w14:paraId="05AC330B" w14:textId="0D663D02" w:rsidR="005469E8" w:rsidRPr="005469E8" w:rsidRDefault="005469E8" w:rsidP="005469E8">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lv-LV" w:eastAsia="en-US"/>
        </w:rPr>
      </w:pPr>
      <w:r w:rsidRPr="005469E8">
        <w:rPr>
          <w:rFonts w:ascii="Times New Roman" w:eastAsia="Times New Roman" w:hAnsi="Times New Roman" w:cs="Times New Roman"/>
          <w:sz w:val="24"/>
          <w:szCs w:val="24"/>
          <w:lang w:val="lv-LV" w:eastAsia="en-US"/>
        </w:rPr>
        <w:t>38.</w:t>
      </w:r>
      <w:r w:rsidRPr="005469E8">
        <w:rPr>
          <w:rFonts w:ascii="Times New Roman" w:eastAsia="Times New Roman" w:hAnsi="Times New Roman" w:cs="Times New Roman"/>
          <w:sz w:val="24"/>
          <w:szCs w:val="24"/>
          <w:vertAlign w:val="superscript"/>
          <w:lang w:val="lv-LV" w:eastAsia="en-US"/>
        </w:rPr>
        <w:t>1</w:t>
      </w:r>
      <w:r w:rsidRPr="005469E8">
        <w:rPr>
          <w:rFonts w:ascii="Times New Roman" w:eastAsia="Times New Roman" w:hAnsi="Times New Roman" w:cs="Times New Roman"/>
          <w:sz w:val="24"/>
          <w:szCs w:val="24"/>
          <w:lang w:val="lv-LV" w:eastAsia="en-US"/>
        </w:rPr>
        <w:t xml:space="preserve"> Ja projektu konkursam iesniegto projektu pieteikumu vai tā ietvaros apstiprināto projektu kopsumma nesasniedz kopējo pieejamo finansējuma apmēru, Komisijai ir tiesības lemt par konkursa papildus kārtas izsludināšanu.”</w:t>
      </w:r>
    </w:p>
    <w:p w14:paraId="263F284E" w14:textId="77777777" w:rsidR="005469E8" w:rsidRPr="005469E8" w:rsidRDefault="005469E8" w:rsidP="005469E8">
      <w:pPr>
        <w:pStyle w:val="Sarakstarindkopa"/>
        <w:pBdr>
          <w:top w:val="nil"/>
          <w:left w:val="nil"/>
          <w:bottom w:val="nil"/>
          <w:right w:val="nil"/>
          <w:between w:val="nil"/>
        </w:pBdr>
        <w:spacing w:line="240" w:lineRule="auto"/>
        <w:jc w:val="both"/>
        <w:rPr>
          <w:rFonts w:ascii="Times New Roman" w:eastAsia="Times New Roman" w:hAnsi="Times New Roman" w:cs="Times New Roman"/>
          <w:sz w:val="20"/>
          <w:szCs w:val="20"/>
          <w:lang w:val="lv-LV" w:eastAsia="en-US"/>
        </w:rPr>
      </w:pPr>
    </w:p>
    <w:p w14:paraId="5CC33D88" w14:textId="101D58F2" w:rsidR="005469E8" w:rsidRDefault="005469E8" w:rsidP="005469E8">
      <w:pPr>
        <w:pStyle w:val="Sarakstarindkopa"/>
        <w:spacing w:line="266" w:lineRule="auto"/>
        <w:ind w:right="62"/>
        <w:jc w:val="both"/>
        <w:rPr>
          <w:rFonts w:ascii="Times New Roman" w:eastAsia="Times New Roman" w:hAnsi="Times New Roman" w:cs="Times New Roman"/>
          <w:i/>
          <w:color w:val="000000"/>
          <w:sz w:val="20"/>
          <w:szCs w:val="20"/>
          <w:lang w:val="lv-LV"/>
        </w:rPr>
      </w:pPr>
      <w:r w:rsidRPr="00BD29BE">
        <w:rPr>
          <w:rFonts w:ascii="Times New Roman" w:eastAsia="Times New Roman" w:hAnsi="Times New Roman" w:cs="Times New Roman"/>
          <w:i/>
          <w:color w:val="000000"/>
          <w:sz w:val="20"/>
          <w:szCs w:val="20"/>
          <w:lang w:val="lv-LV"/>
        </w:rPr>
        <w:t>(28.04.2022. iekšējo noteikumu Nr.49/2022 redakcijā)</w:t>
      </w:r>
    </w:p>
    <w:p w14:paraId="2ACF594F" w14:textId="77777777" w:rsidR="005469E8" w:rsidRPr="005469E8" w:rsidRDefault="005469E8" w:rsidP="005469E8">
      <w:pPr>
        <w:pStyle w:val="Sarakstarindkopa"/>
        <w:spacing w:line="266" w:lineRule="auto"/>
        <w:ind w:right="62"/>
        <w:jc w:val="both"/>
        <w:rPr>
          <w:rFonts w:ascii="Times New Roman" w:eastAsia="Times New Roman" w:hAnsi="Times New Roman" w:cs="Times New Roman"/>
          <w:i/>
          <w:color w:val="000000"/>
          <w:sz w:val="20"/>
          <w:szCs w:val="20"/>
          <w:lang w:val="lv-LV"/>
        </w:rPr>
      </w:pPr>
    </w:p>
    <w:p w14:paraId="7F1361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Komisija ir tiesīga pagarināt projektu izvērtēšanas un rezultātu paziņošanas termiņu, informējot par to projektu iesniedzējus pašvaldības mājaslapā </w:t>
      </w:r>
      <w:hyperlink r:id="rId8">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w:t>
      </w:r>
    </w:p>
    <w:p w14:paraId="258F738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finansējuma piešķiršanu projektiem pēc Komisijas vērtējuma saņemšanas pieņem Izglītības pārvaldes vadītājs.</w:t>
      </w:r>
    </w:p>
    <w:p w14:paraId="0B50567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sekretārs informē Pretendentus par iesniegtā projekta apstiprināšanu vai noraidīšanu piecpadsmit darba dienu laikā no konkursa pieteikuma iesniegšanas beigu termiņa. </w:t>
      </w:r>
    </w:p>
    <w:p w14:paraId="2411EB3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Lēmumi apstrīdami Administratīvā procesa likumā noteiktajā kārtībā, sūdzību iesniedzot Ogres novada pašvaldībā, Ogrē, Brīvības ielā 33.</w:t>
      </w:r>
    </w:p>
    <w:p w14:paraId="5E78C07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Pašvaldības centrālās administrācijas Sabiedrisko attiecību nodaļa informāciju par konkursa ietvaros īstenotajiem projektiem publicē pašvaldības mājaslapā </w:t>
      </w:r>
      <w:hyperlink r:id="rId9">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w:t>
      </w:r>
    </w:p>
    <w:p w14:paraId="771F17E1" w14:textId="77777777" w:rsidR="00F241C7" w:rsidRPr="00AF5B35" w:rsidRDefault="001D694A"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VI. Vērtēšanas kritēriji</w:t>
      </w:r>
    </w:p>
    <w:p w14:paraId="7EE4102A"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Iesniegtos pieteikumus vērtē pēc šādiem kritērijiem:</w:t>
      </w:r>
    </w:p>
    <w:tbl>
      <w:tblPr>
        <w:tblStyle w:val="a"/>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555"/>
        <w:gridCol w:w="5355"/>
      </w:tblGrid>
      <w:tr w:rsidR="00F241C7" w:rsidRPr="00AF5B35" w14:paraId="6A66A618" w14:textId="77777777">
        <w:trPr>
          <w:trHeight w:val="561"/>
        </w:trPr>
        <w:tc>
          <w:tcPr>
            <w:tcW w:w="735" w:type="dxa"/>
            <w:shd w:val="clear" w:color="auto" w:fill="auto"/>
            <w:tcMar>
              <w:top w:w="100" w:type="dxa"/>
              <w:left w:w="100" w:type="dxa"/>
              <w:bottom w:w="100" w:type="dxa"/>
              <w:right w:w="100" w:type="dxa"/>
            </w:tcMar>
          </w:tcPr>
          <w:p w14:paraId="0E4D1E29" w14:textId="77777777" w:rsidR="00F241C7" w:rsidRPr="00AF5B35" w:rsidRDefault="001D694A">
            <w:pPr>
              <w:spacing w:line="240" w:lineRule="auto"/>
              <w:ind w:right="-120"/>
              <w:rPr>
                <w:rFonts w:ascii="Times New Roman" w:eastAsia="Times New Roman" w:hAnsi="Times New Roman" w:cs="Times New Roman"/>
                <w:lang w:val="lv-LV"/>
              </w:rPr>
            </w:pPr>
            <w:r w:rsidRPr="00AF5B35">
              <w:rPr>
                <w:rFonts w:ascii="Times New Roman" w:eastAsia="Times New Roman" w:hAnsi="Times New Roman" w:cs="Times New Roman"/>
                <w:lang w:val="lv-LV"/>
              </w:rPr>
              <w:t>Nr.p.k.</w:t>
            </w:r>
          </w:p>
        </w:tc>
        <w:tc>
          <w:tcPr>
            <w:tcW w:w="3555" w:type="dxa"/>
            <w:shd w:val="clear" w:color="auto" w:fill="auto"/>
            <w:tcMar>
              <w:top w:w="100" w:type="dxa"/>
              <w:left w:w="100" w:type="dxa"/>
              <w:bottom w:w="100" w:type="dxa"/>
              <w:right w:w="100" w:type="dxa"/>
            </w:tcMar>
          </w:tcPr>
          <w:p w14:paraId="3F8ACAF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Administratīvie kritēriji</w:t>
            </w:r>
          </w:p>
        </w:tc>
        <w:tc>
          <w:tcPr>
            <w:tcW w:w="5355" w:type="dxa"/>
            <w:shd w:val="clear" w:color="auto" w:fill="auto"/>
            <w:tcMar>
              <w:top w:w="100" w:type="dxa"/>
              <w:left w:w="100" w:type="dxa"/>
              <w:bottom w:w="100" w:type="dxa"/>
              <w:right w:w="100" w:type="dxa"/>
            </w:tcMar>
          </w:tcPr>
          <w:p w14:paraId="4A98FE7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Atbilst / Neatbilst*</w:t>
            </w:r>
          </w:p>
        </w:tc>
      </w:tr>
      <w:tr w:rsidR="00F241C7" w:rsidRPr="00AF5B35" w14:paraId="411C983F" w14:textId="77777777">
        <w:trPr>
          <w:trHeight w:val="1695"/>
        </w:trPr>
        <w:tc>
          <w:tcPr>
            <w:tcW w:w="735" w:type="dxa"/>
            <w:shd w:val="clear" w:color="auto" w:fill="auto"/>
            <w:tcMar>
              <w:top w:w="100" w:type="dxa"/>
              <w:left w:w="100" w:type="dxa"/>
              <w:bottom w:w="100" w:type="dxa"/>
              <w:right w:w="100" w:type="dxa"/>
            </w:tcMar>
          </w:tcPr>
          <w:p w14:paraId="7EFECD84"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w:t>
            </w:r>
          </w:p>
        </w:tc>
        <w:tc>
          <w:tcPr>
            <w:tcW w:w="3555" w:type="dxa"/>
            <w:shd w:val="clear" w:color="auto" w:fill="auto"/>
            <w:tcMar>
              <w:top w:w="100" w:type="dxa"/>
              <w:left w:w="100" w:type="dxa"/>
              <w:bottom w:w="100" w:type="dxa"/>
              <w:right w:w="100" w:type="dxa"/>
            </w:tcMar>
          </w:tcPr>
          <w:p w14:paraId="101F494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realizācija  </w:t>
            </w:r>
          </w:p>
          <w:p w14:paraId="1B49DF50" w14:textId="79E1E6D1"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notiek Ogres novada administratīvajā  </w:t>
            </w:r>
          </w:p>
          <w:p w14:paraId="7C08C957" w14:textId="6A60E2C0"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teritorijā un projekta aktivitātes galvenokārt vērstas uz Ogres </w:t>
            </w:r>
          </w:p>
          <w:p w14:paraId="7821012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iedzīvotājiem.</w:t>
            </w:r>
          </w:p>
        </w:tc>
        <w:tc>
          <w:tcPr>
            <w:tcW w:w="5355" w:type="dxa"/>
            <w:shd w:val="clear" w:color="auto" w:fill="auto"/>
            <w:tcMar>
              <w:top w:w="100" w:type="dxa"/>
              <w:left w:w="100" w:type="dxa"/>
              <w:bottom w:w="100" w:type="dxa"/>
              <w:right w:w="100" w:type="dxa"/>
            </w:tcMar>
          </w:tcPr>
          <w:p w14:paraId="2536C47C"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6E73417" w14:textId="77777777">
        <w:trPr>
          <w:trHeight w:val="1005"/>
        </w:trPr>
        <w:tc>
          <w:tcPr>
            <w:tcW w:w="735" w:type="dxa"/>
            <w:shd w:val="clear" w:color="auto" w:fill="auto"/>
            <w:tcMar>
              <w:top w:w="100" w:type="dxa"/>
              <w:left w:w="100" w:type="dxa"/>
              <w:bottom w:w="100" w:type="dxa"/>
              <w:right w:w="100" w:type="dxa"/>
            </w:tcMar>
          </w:tcPr>
          <w:p w14:paraId="0109828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w:t>
            </w:r>
          </w:p>
        </w:tc>
        <w:tc>
          <w:tcPr>
            <w:tcW w:w="3555" w:type="dxa"/>
            <w:shd w:val="clear" w:color="auto" w:fill="auto"/>
            <w:tcMar>
              <w:top w:w="100" w:type="dxa"/>
              <w:left w:w="100" w:type="dxa"/>
              <w:bottom w:w="100" w:type="dxa"/>
              <w:right w:w="100" w:type="dxa"/>
            </w:tcMar>
          </w:tcPr>
          <w:p w14:paraId="64E04BA1" w14:textId="52A21DB3"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 jaunietis vai neformāla jauniešu grupa vecumā no 12-25 gadiem (ieskaitot).</w:t>
            </w:r>
          </w:p>
        </w:tc>
        <w:tc>
          <w:tcPr>
            <w:tcW w:w="5355" w:type="dxa"/>
            <w:shd w:val="clear" w:color="auto" w:fill="auto"/>
            <w:tcMar>
              <w:top w:w="100" w:type="dxa"/>
              <w:left w:w="100" w:type="dxa"/>
              <w:bottom w:w="100" w:type="dxa"/>
              <w:right w:w="100" w:type="dxa"/>
            </w:tcMar>
          </w:tcPr>
          <w:p w14:paraId="0BC2453F"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1B00FD6E" w14:textId="77777777">
        <w:trPr>
          <w:trHeight w:val="837"/>
        </w:trPr>
        <w:tc>
          <w:tcPr>
            <w:tcW w:w="735" w:type="dxa"/>
            <w:shd w:val="clear" w:color="auto" w:fill="auto"/>
            <w:tcMar>
              <w:top w:w="100" w:type="dxa"/>
              <w:left w:w="100" w:type="dxa"/>
              <w:bottom w:w="100" w:type="dxa"/>
              <w:right w:w="100" w:type="dxa"/>
            </w:tcMar>
          </w:tcPr>
          <w:p w14:paraId="5EC624A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3.</w:t>
            </w:r>
          </w:p>
        </w:tc>
        <w:tc>
          <w:tcPr>
            <w:tcW w:w="3555" w:type="dxa"/>
            <w:shd w:val="clear" w:color="auto" w:fill="auto"/>
            <w:tcMar>
              <w:top w:w="100" w:type="dxa"/>
              <w:left w:w="100" w:type="dxa"/>
              <w:bottom w:w="100" w:type="dxa"/>
              <w:right w:w="100" w:type="dxa"/>
            </w:tcMar>
          </w:tcPr>
          <w:p w14:paraId="727913C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 piesaistīts pilngadīgs projekta koordinators.</w:t>
            </w:r>
          </w:p>
        </w:tc>
        <w:tc>
          <w:tcPr>
            <w:tcW w:w="5355" w:type="dxa"/>
            <w:shd w:val="clear" w:color="auto" w:fill="auto"/>
            <w:tcMar>
              <w:top w:w="100" w:type="dxa"/>
              <w:left w:w="100" w:type="dxa"/>
              <w:bottom w:w="100" w:type="dxa"/>
              <w:right w:w="100" w:type="dxa"/>
            </w:tcMar>
          </w:tcPr>
          <w:p w14:paraId="29F79AF9"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434460B8" w14:textId="77777777">
        <w:trPr>
          <w:trHeight w:val="837"/>
        </w:trPr>
        <w:tc>
          <w:tcPr>
            <w:tcW w:w="735" w:type="dxa"/>
            <w:shd w:val="clear" w:color="auto" w:fill="auto"/>
            <w:tcMar>
              <w:top w:w="100" w:type="dxa"/>
              <w:left w:w="100" w:type="dxa"/>
              <w:bottom w:w="100" w:type="dxa"/>
              <w:right w:w="100" w:type="dxa"/>
            </w:tcMar>
          </w:tcPr>
          <w:p w14:paraId="1007169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4.</w:t>
            </w:r>
          </w:p>
        </w:tc>
        <w:tc>
          <w:tcPr>
            <w:tcW w:w="3555" w:type="dxa"/>
            <w:shd w:val="clear" w:color="auto" w:fill="auto"/>
            <w:tcMar>
              <w:top w:w="100" w:type="dxa"/>
              <w:left w:w="100" w:type="dxa"/>
              <w:bottom w:w="100" w:type="dxa"/>
              <w:right w:w="100" w:type="dxa"/>
            </w:tcMar>
          </w:tcPr>
          <w:p w14:paraId="7AF9759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Aizpildītas un parakstītas visas sadaļas pieteikumā.</w:t>
            </w:r>
          </w:p>
        </w:tc>
        <w:tc>
          <w:tcPr>
            <w:tcW w:w="5355" w:type="dxa"/>
            <w:shd w:val="clear" w:color="auto" w:fill="auto"/>
            <w:tcMar>
              <w:top w:w="100" w:type="dxa"/>
              <w:left w:w="100" w:type="dxa"/>
              <w:bottom w:w="100" w:type="dxa"/>
              <w:right w:w="100" w:type="dxa"/>
            </w:tcMar>
          </w:tcPr>
          <w:p w14:paraId="4F21158B"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2E87DB84" w14:textId="77777777">
        <w:trPr>
          <w:trHeight w:val="837"/>
        </w:trPr>
        <w:tc>
          <w:tcPr>
            <w:tcW w:w="735" w:type="dxa"/>
            <w:shd w:val="clear" w:color="auto" w:fill="auto"/>
            <w:tcMar>
              <w:top w:w="100" w:type="dxa"/>
              <w:left w:w="100" w:type="dxa"/>
              <w:bottom w:w="100" w:type="dxa"/>
              <w:right w:w="100" w:type="dxa"/>
            </w:tcMar>
          </w:tcPr>
          <w:p w14:paraId="313F49E9"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5.</w:t>
            </w:r>
          </w:p>
        </w:tc>
        <w:tc>
          <w:tcPr>
            <w:tcW w:w="3555" w:type="dxa"/>
            <w:shd w:val="clear" w:color="auto" w:fill="auto"/>
            <w:tcMar>
              <w:top w:w="100" w:type="dxa"/>
              <w:left w:w="100" w:type="dxa"/>
              <w:bottom w:w="100" w:type="dxa"/>
              <w:right w:w="100" w:type="dxa"/>
            </w:tcMar>
          </w:tcPr>
          <w:p w14:paraId="64034C07" w14:textId="0ECEA2F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Izglītības pārvaldē 1 (vienā) eksemplārā un iesūtīts elektroniski.</w:t>
            </w:r>
          </w:p>
        </w:tc>
        <w:tc>
          <w:tcPr>
            <w:tcW w:w="5355" w:type="dxa"/>
            <w:shd w:val="clear" w:color="auto" w:fill="auto"/>
            <w:tcMar>
              <w:top w:w="100" w:type="dxa"/>
              <w:left w:w="100" w:type="dxa"/>
              <w:bottom w:w="100" w:type="dxa"/>
              <w:right w:w="100" w:type="dxa"/>
            </w:tcMar>
          </w:tcPr>
          <w:p w14:paraId="6D88A752"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7553CACE" w14:textId="77777777">
        <w:trPr>
          <w:trHeight w:val="562"/>
        </w:trPr>
        <w:tc>
          <w:tcPr>
            <w:tcW w:w="735" w:type="dxa"/>
            <w:shd w:val="clear" w:color="auto" w:fill="auto"/>
            <w:tcMar>
              <w:top w:w="100" w:type="dxa"/>
              <w:left w:w="100" w:type="dxa"/>
              <w:bottom w:w="100" w:type="dxa"/>
              <w:right w:w="100" w:type="dxa"/>
            </w:tcMar>
          </w:tcPr>
          <w:p w14:paraId="2CFD31FE"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6. </w:t>
            </w:r>
          </w:p>
        </w:tc>
        <w:tc>
          <w:tcPr>
            <w:tcW w:w="3555" w:type="dxa"/>
            <w:shd w:val="clear" w:color="auto" w:fill="auto"/>
            <w:tcMar>
              <w:top w:w="100" w:type="dxa"/>
              <w:left w:w="100" w:type="dxa"/>
              <w:bottom w:w="100" w:type="dxa"/>
              <w:right w:w="100" w:type="dxa"/>
            </w:tcMar>
          </w:tcPr>
          <w:p w14:paraId="0873AB5A" w14:textId="672B86AF"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izsludinātajā termiņā.</w:t>
            </w:r>
          </w:p>
        </w:tc>
        <w:tc>
          <w:tcPr>
            <w:tcW w:w="5355" w:type="dxa"/>
            <w:shd w:val="clear" w:color="auto" w:fill="auto"/>
            <w:tcMar>
              <w:top w:w="100" w:type="dxa"/>
              <w:left w:w="100" w:type="dxa"/>
              <w:bottom w:w="100" w:type="dxa"/>
              <w:right w:w="100" w:type="dxa"/>
            </w:tcMar>
          </w:tcPr>
          <w:p w14:paraId="58815983"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4850BB8" w14:textId="77777777">
        <w:trPr>
          <w:trHeight w:val="562"/>
        </w:trPr>
        <w:tc>
          <w:tcPr>
            <w:tcW w:w="735" w:type="dxa"/>
            <w:tcBorders>
              <w:right w:val="nil"/>
            </w:tcBorders>
            <w:shd w:val="clear" w:color="auto" w:fill="auto"/>
            <w:tcMar>
              <w:top w:w="100" w:type="dxa"/>
              <w:left w:w="100" w:type="dxa"/>
              <w:bottom w:w="100" w:type="dxa"/>
              <w:right w:w="100" w:type="dxa"/>
            </w:tcMar>
          </w:tcPr>
          <w:p w14:paraId="2A984755"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3555" w:type="dxa"/>
            <w:tcBorders>
              <w:left w:val="nil"/>
              <w:right w:val="nil"/>
            </w:tcBorders>
            <w:shd w:val="clear" w:color="auto" w:fill="auto"/>
            <w:tcMar>
              <w:top w:w="100" w:type="dxa"/>
              <w:left w:w="100" w:type="dxa"/>
              <w:bottom w:w="100" w:type="dxa"/>
              <w:right w:w="100" w:type="dxa"/>
            </w:tcMar>
          </w:tcPr>
          <w:p w14:paraId="2EF56384"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5355" w:type="dxa"/>
            <w:tcBorders>
              <w:left w:val="nil"/>
            </w:tcBorders>
            <w:shd w:val="clear" w:color="auto" w:fill="auto"/>
            <w:tcMar>
              <w:top w:w="100" w:type="dxa"/>
              <w:left w:w="100" w:type="dxa"/>
              <w:bottom w:w="100" w:type="dxa"/>
              <w:right w:w="100" w:type="dxa"/>
            </w:tcMar>
          </w:tcPr>
          <w:p w14:paraId="16F79E6A" w14:textId="77777777" w:rsidR="00F241C7" w:rsidRPr="00AF5B35" w:rsidRDefault="001D694A">
            <w:pPr>
              <w:spacing w:line="240" w:lineRule="auto"/>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*Neatbilstoša vērtējuma saņemšanas gadījumā projekts tālāk netiek vērtēts</w:t>
            </w:r>
          </w:p>
        </w:tc>
      </w:tr>
      <w:tr w:rsidR="00F241C7" w:rsidRPr="00AF5B35" w14:paraId="76F0D22D" w14:textId="77777777">
        <w:trPr>
          <w:trHeight w:val="470"/>
        </w:trPr>
        <w:tc>
          <w:tcPr>
            <w:tcW w:w="4290" w:type="dxa"/>
            <w:gridSpan w:val="2"/>
            <w:shd w:val="clear" w:color="auto" w:fill="auto"/>
            <w:tcMar>
              <w:top w:w="100" w:type="dxa"/>
              <w:left w:w="100" w:type="dxa"/>
              <w:bottom w:w="100" w:type="dxa"/>
              <w:right w:w="100" w:type="dxa"/>
            </w:tcMar>
          </w:tcPr>
          <w:p w14:paraId="6F1F690F"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Kvalitātes kritērijs</w:t>
            </w:r>
          </w:p>
        </w:tc>
        <w:tc>
          <w:tcPr>
            <w:tcW w:w="5355" w:type="dxa"/>
            <w:shd w:val="clear" w:color="auto" w:fill="auto"/>
            <w:tcMar>
              <w:top w:w="100" w:type="dxa"/>
              <w:left w:w="100" w:type="dxa"/>
              <w:bottom w:w="100" w:type="dxa"/>
              <w:right w:w="100" w:type="dxa"/>
            </w:tcMar>
          </w:tcPr>
          <w:p w14:paraId="230E4EC6"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0 - 2 punkti</w:t>
            </w:r>
          </w:p>
        </w:tc>
      </w:tr>
      <w:tr w:rsidR="00F241C7" w:rsidRPr="0060237C" w14:paraId="67FA2639" w14:textId="77777777">
        <w:trPr>
          <w:trHeight w:val="1665"/>
        </w:trPr>
        <w:tc>
          <w:tcPr>
            <w:tcW w:w="735" w:type="dxa"/>
            <w:shd w:val="clear" w:color="auto" w:fill="auto"/>
            <w:tcMar>
              <w:top w:w="100" w:type="dxa"/>
              <w:left w:w="100" w:type="dxa"/>
              <w:bottom w:w="100" w:type="dxa"/>
              <w:right w:w="100" w:type="dxa"/>
            </w:tcMar>
          </w:tcPr>
          <w:p w14:paraId="0FBBF6CC"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7.</w:t>
            </w:r>
          </w:p>
        </w:tc>
        <w:tc>
          <w:tcPr>
            <w:tcW w:w="3555" w:type="dxa"/>
            <w:shd w:val="clear" w:color="auto" w:fill="auto"/>
            <w:tcMar>
              <w:top w:w="100" w:type="dxa"/>
              <w:left w:w="100" w:type="dxa"/>
              <w:bottom w:w="100" w:type="dxa"/>
              <w:right w:w="100" w:type="dxa"/>
            </w:tcMar>
          </w:tcPr>
          <w:p w14:paraId="38F799B2" w14:textId="284E8405"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aktualitāte un atbilstība konkursa mērķim.</w:t>
            </w:r>
          </w:p>
        </w:tc>
        <w:tc>
          <w:tcPr>
            <w:tcW w:w="5355" w:type="dxa"/>
            <w:shd w:val="clear" w:color="auto" w:fill="auto"/>
            <w:tcMar>
              <w:top w:w="100" w:type="dxa"/>
              <w:left w:w="100" w:type="dxa"/>
              <w:bottom w:w="100" w:type="dxa"/>
              <w:right w:w="100" w:type="dxa"/>
            </w:tcMar>
          </w:tcPr>
          <w:p w14:paraId="0DD0143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pilnībā atbilst konkursa mērķim un ir detalizēti izklāstīts;</w:t>
            </w:r>
          </w:p>
          <w:p w14:paraId="02A522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projekts daļēji atbilst konkursa mērķim un ir pilnīgi vai daļēji aprakstīts.</w:t>
            </w:r>
          </w:p>
          <w:p w14:paraId="141942C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projekts neatbilst konkursa mērķim, nav aktuāls un vispārīgs, neizvērsts apraksts.</w:t>
            </w:r>
          </w:p>
          <w:p w14:paraId="28232975"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 xml:space="preserve">Ja projekts neatbilst konkursa mērķim, tad pieteikuma vērtēšanu neturpina. </w:t>
            </w:r>
          </w:p>
        </w:tc>
      </w:tr>
      <w:tr w:rsidR="00F241C7" w:rsidRPr="00AF5B35" w14:paraId="68BDD002" w14:textId="77777777">
        <w:trPr>
          <w:trHeight w:val="1143"/>
        </w:trPr>
        <w:tc>
          <w:tcPr>
            <w:tcW w:w="735" w:type="dxa"/>
            <w:shd w:val="clear" w:color="auto" w:fill="auto"/>
            <w:tcMar>
              <w:top w:w="100" w:type="dxa"/>
              <w:left w:w="100" w:type="dxa"/>
              <w:bottom w:w="100" w:type="dxa"/>
              <w:right w:w="100" w:type="dxa"/>
            </w:tcMar>
          </w:tcPr>
          <w:p w14:paraId="029945CF"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8.</w:t>
            </w:r>
          </w:p>
        </w:tc>
        <w:tc>
          <w:tcPr>
            <w:tcW w:w="3555" w:type="dxa"/>
            <w:shd w:val="clear" w:color="auto" w:fill="auto"/>
            <w:tcMar>
              <w:top w:w="100" w:type="dxa"/>
              <w:left w:w="100" w:type="dxa"/>
              <w:bottom w:w="100" w:type="dxa"/>
              <w:right w:w="100" w:type="dxa"/>
            </w:tcMar>
          </w:tcPr>
          <w:p w14:paraId="4D17B54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rezultāts dos labumu pēc iespējas  lielākai sabiedrības  </w:t>
            </w:r>
          </w:p>
          <w:p w14:paraId="2192E6B3"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daļai</w:t>
            </w:r>
          </w:p>
        </w:tc>
        <w:tc>
          <w:tcPr>
            <w:tcW w:w="5355" w:type="dxa"/>
            <w:shd w:val="clear" w:color="auto" w:fill="auto"/>
            <w:tcMar>
              <w:top w:w="100" w:type="dxa"/>
              <w:left w:w="100" w:type="dxa"/>
              <w:bottom w:w="100" w:type="dxa"/>
              <w:right w:w="100" w:type="dxa"/>
            </w:tcMar>
          </w:tcPr>
          <w:p w14:paraId="1BA93373"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51 cilvēks un vairāk; </w:t>
            </w:r>
          </w:p>
          <w:p w14:paraId="4527952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26-50 cilvēki; </w:t>
            </w:r>
          </w:p>
          <w:p w14:paraId="1A90B80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0,5 punkti – 6-25 cilvēki; </w:t>
            </w:r>
          </w:p>
          <w:p w14:paraId="3CEFCDD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0-5 cilvēki</w:t>
            </w:r>
          </w:p>
          <w:p w14:paraId="56B96669"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Pagastā realizējamā projekta mērķa grupa un labuma guvēji:</w:t>
            </w:r>
          </w:p>
          <w:p w14:paraId="219A9CCB" w14:textId="4F711D06"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2 punkti – 31 cilvēks un vairāk;</w:t>
            </w:r>
          </w:p>
          <w:p w14:paraId="437DD8A2"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1 punkts – 16-30 cilvēki;</w:t>
            </w:r>
          </w:p>
          <w:p w14:paraId="4DECA43B"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0,5 punkti – 6-15 cilvēki;</w:t>
            </w:r>
          </w:p>
          <w:p w14:paraId="0A653C0F"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 punkti – 0-5 cilvēki</w:t>
            </w:r>
          </w:p>
        </w:tc>
      </w:tr>
      <w:tr w:rsidR="00F241C7" w:rsidRPr="00AF5B35" w14:paraId="3D1760C2" w14:textId="77777777">
        <w:trPr>
          <w:trHeight w:val="1143"/>
        </w:trPr>
        <w:tc>
          <w:tcPr>
            <w:tcW w:w="735" w:type="dxa"/>
            <w:shd w:val="clear" w:color="auto" w:fill="auto"/>
            <w:tcMar>
              <w:top w:w="100" w:type="dxa"/>
              <w:left w:w="100" w:type="dxa"/>
              <w:bottom w:w="100" w:type="dxa"/>
              <w:right w:w="100" w:type="dxa"/>
            </w:tcMar>
          </w:tcPr>
          <w:p w14:paraId="54E1BE4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9.</w:t>
            </w:r>
          </w:p>
        </w:tc>
        <w:tc>
          <w:tcPr>
            <w:tcW w:w="3555" w:type="dxa"/>
            <w:tcBorders>
              <w:left w:val="single" w:sz="4" w:space="0" w:color="000000"/>
              <w:bottom w:val="single" w:sz="4" w:space="0" w:color="000000"/>
            </w:tcBorders>
          </w:tcPr>
          <w:p w14:paraId="734DBD06" w14:textId="77777777" w:rsidR="00F241C7" w:rsidRPr="00AF5B35" w:rsidRDefault="001D694A">
            <w:pPr>
              <w:spacing w:before="28" w:line="240" w:lineRule="auto"/>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Projekta iesniedzējs un/vai tā darba grupa ir piedalījusies Izglītības pārvaldes organizētajās apmācībās </w:t>
            </w:r>
            <w:r w:rsidRPr="00AF5B35">
              <w:rPr>
                <w:rFonts w:ascii="Times New Roman" w:eastAsia="Times New Roman" w:hAnsi="Times New Roman" w:cs="Times New Roman"/>
                <w:sz w:val="24"/>
                <w:szCs w:val="24"/>
                <w:lang w:val="lv-LV"/>
              </w:rPr>
              <w:t>“Jauniešu [ie]spēju laboratorija”</w:t>
            </w:r>
            <w:r w:rsidRPr="00AF5B35">
              <w:rPr>
                <w:rFonts w:ascii="Times New Roman" w:eastAsia="Times New Roman" w:hAnsi="Times New Roman" w:cs="Times New Roman"/>
                <w:sz w:val="24"/>
                <w:szCs w:val="24"/>
                <w:highlight w:val="white"/>
                <w:lang w:val="lv-LV"/>
              </w:rPr>
              <w:t>.</w:t>
            </w:r>
          </w:p>
        </w:tc>
        <w:tc>
          <w:tcPr>
            <w:tcW w:w="5355" w:type="dxa"/>
            <w:shd w:val="clear" w:color="auto" w:fill="auto"/>
            <w:tcMar>
              <w:top w:w="100" w:type="dxa"/>
              <w:left w:w="100" w:type="dxa"/>
              <w:bottom w:w="100" w:type="dxa"/>
              <w:right w:w="100" w:type="dxa"/>
            </w:tcMar>
          </w:tcPr>
          <w:p w14:paraId="08598C7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iesniedzējs aktīvi līdzdarbojies apmācību procesā un pielveidojis projekta ideju;</w:t>
            </w:r>
          </w:p>
          <w:p w14:paraId="6E6E595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iesniedzējs daļēji piedalījies apmācību procesā;</w:t>
            </w:r>
          </w:p>
          <w:p w14:paraId="1A655916"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pieteicējs nav piedalījies apmācību procesā.</w:t>
            </w:r>
          </w:p>
        </w:tc>
      </w:tr>
      <w:tr w:rsidR="00F241C7" w:rsidRPr="0060237C" w14:paraId="735EE14B" w14:textId="77777777">
        <w:trPr>
          <w:trHeight w:val="1665"/>
        </w:trPr>
        <w:tc>
          <w:tcPr>
            <w:tcW w:w="735" w:type="dxa"/>
            <w:shd w:val="clear" w:color="auto" w:fill="auto"/>
            <w:tcMar>
              <w:top w:w="100" w:type="dxa"/>
              <w:left w:w="100" w:type="dxa"/>
              <w:bottom w:w="100" w:type="dxa"/>
              <w:right w:w="100" w:type="dxa"/>
            </w:tcMar>
          </w:tcPr>
          <w:p w14:paraId="44E7BC0E"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10.</w:t>
            </w:r>
          </w:p>
        </w:tc>
        <w:tc>
          <w:tcPr>
            <w:tcW w:w="3555" w:type="dxa"/>
            <w:shd w:val="clear" w:color="auto" w:fill="auto"/>
            <w:tcMar>
              <w:top w:w="100" w:type="dxa"/>
              <w:left w:w="100" w:type="dxa"/>
              <w:bottom w:w="100" w:type="dxa"/>
              <w:right w:w="100" w:type="dxa"/>
            </w:tcMar>
          </w:tcPr>
          <w:p w14:paraId="09264D2A"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Iespējamie ieguvumi un  rezultāti pēc projekta  aktivitāšu realizēšanas </w:t>
            </w:r>
          </w:p>
        </w:tc>
        <w:tc>
          <w:tcPr>
            <w:tcW w:w="5355" w:type="dxa"/>
            <w:shd w:val="clear" w:color="auto" w:fill="auto"/>
            <w:tcMar>
              <w:top w:w="100" w:type="dxa"/>
              <w:left w:w="100" w:type="dxa"/>
              <w:bottom w:w="100" w:type="dxa"/>
              <w:right w:w="100" w:type="dxa"/>
            </w:tcMar>
          </w:tcPr>
          <w:p w14:paraId="1D6B0333" w14:textId="41734F8A"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skaidri definēti iespējamie ieguvumi Ogres novada iedzīvotājiem/novadam; </w:t>
            </w:r>
          </w:p>
          <w:p w14:paraId="2D66852F" w14:textId="7FBF2B3C"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daļēji definēti iespējamie ieguvumi Ogres novada iedzīvotājiem/novadam; </w:t>
            </w:r>
          </w:p>
          <w:p w14:paraId="511024C1" w14:textId="63EA8F49"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nav noteikti iespējamie ieguvumi (rezultatīvie un kvantitatīvie).</w:t>
            </w:r>
          </w:p>
        </w:tc>
      </w:tr>
      <w:tr w:rsidR="00F241C7" w:rsidRPr="0060237C" w14:paraId="4AE22036" w14:textId="77777777">
        <w:trPr>
          <w:trHeight w:val="1665"/>
        </w:trPr>
        <w:tc>
          <w:tcPr>
            <w:tcW w:w="735" w:type="dxa"/>
            <w:tcBorders>
              <w:top w:val="single" w:sz="4" w:space="0" w:color="000000"/>
              <w:left w:val="single" w:sz="4" w:space="0" w:color="000000"/>
              <w:bottom w:val="single" w:sz="4" w:space="0" w:color="000000"/>
            </w:tcBorders>
          </w:tcPr>
          <w:p w14:paraId="19F5EAA4"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11.</w:t>
            </w:r>
          </w:p>
        </w:tc>
        <w:tc>
          <w:tcPr>
            <w:tcW w:w="3555" w:type="dxa"/>
            <w:tcBorders>
              <w:top w:val="single" w:sz="4" w:space="0" w:color="000000"/>
              <w:left w:val="single" w:sz="4" w:space="0" w:color="000000"/>
              <w:bottom w:val="single" w:sz="4" w:space="0" w:color="000000"/>
            </w:tcBorders>
          </w:tcPr>
          <w:p w14:paraId="0A375ABE"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Projektā plānotās aktivitātes nodrošina rezultātu sasniegšanu</w:t>
            </w:r>
          </w:p>
        </w:tc>
        <w:tc>
          <w:tcPr>
            <w:tcW w:w="5355" w:type="dxa"/>
            <w:tcBorders>
              <w:top w:val="single" w:sz="4" w:space="0" w:color="000000"/>
              <w:left w:val="single" w:sz="4" w:space="0" w:color="000000"/>
              <w:bottom w:val="single" w:sz="4" w:space="0" w:color="000000"/>
              <w:right w:val="single" w:sz="4" w:space="0" w:color="000000"/>
            </w:tcBorders>
          </w:tcPr>
          <w:p w14:paraId="08A0D13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plānotās projekta aktivitātes pilnībā nodrošina projekta rezultātu sasniegšanu;</w:t>
            </w:r>
          </w:p>
          <w:p w14:paraId="1C87DD1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plānotās projekta aktivitātes tikai daļēji sasaistītas ar projekta rezultātu sasniegšanu;</w:t>
            </w:r>
          </w:p>
          <w:p w14:paraId="233888B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plānotās projekta aktivitātes vāji saistītas ar projekta rezultātu sasniegšanu</w:t>
            </w:r>
          </w:p>
        </w:tc>
      </w:tr>
      <w:tr w:rsidR="00F241C7" w:rsidRPr="0060237C" w14:paraId="1B518341" w14:textId="77777777">
        <w:trPr>
          <w:trHeight w:val="837"/>
        </w:trPr>
        <w:tc>
          <w:tcPr>
            <w:tcW w:w="735" w:type="dxa"/>
            <w:shd w:val="clear" w:color="auto" w:fill="auto"/>
            <w:tcMar>
              <w:top w:w="100" w:type="dxa"/>
              <w:left w:w="100" w:type="dxa"/>
              <w:bottom w:w="100" w:type="dxa"/>
              <w:right w:w="100" w:type="dxa"/>
            </w:tcMar>
          </w:tcPr>
          <w:p w14:paraId="5FFA8CE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12. </w:t>
            </w:r>
          </w:p>
        </w:tc>
        <w:tc>
          <w:tcPr>
            <w:tcW w:w="3555" w:type="dxa"/>
            <w:shd w:val="clear" w:color="auto" w:fill="auto"/>
            <w:tcMar>
              <w:top w:w="100" w:type="dxa"/>
              <w:left w:w="100" w:type="dxa"/>
              <w:bottom w:w="100" w:type="dxa"/>
              <w:right w:w="100" w:type="dxa"/>
            </w:tcMar>
          </w:tcPr>
          <w:p w14:paraId="29FBAF1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idejas  </w:t>
            </w:r>
          </w:p>
          <w:p w14:paraId="3777E76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oriģinalitāte novadā</w:t>
            </w:r>
          </w:p>
        </w:tc>
        <w:tc>
          <w:tcPr>
            <w:tcW w:w="5355" w:type="dxa"/>
            <w:tcBorders>
              <w:top w:val="single" w:sz="4" w:space="0" w:color="000000"/>
              <w:left w:val="single" w:sz="4" w:space="0" w:color="000000"/>
              <w:bottom w:val="single" w:sz="4" w:space="0" w:color="000000"/>
              <w:right w:val="single" w:sz="4" w:space="0" w:color="000000"/>
            </w:tcBorders>
          </w:tcPr>
          <w:p w14:paraId="0DF55E8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ideja ir oriģināla, Ogres novadā nav realizēta;</w:t>
            </w:r>
          </w:p>
          <w:p w14:paraId="1937D0B6" w14:textId="3887D25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Ogres novadā realizēta līdzīga ideja;</w:t>
            </w:r>
          </w:p>
          <w:p w14:paraId="0D4E990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ideja nav oriģināla un atkārtojas vairākkārt.</w:t>
            </w:r>
          </w:p>
        </w:tc>
      </w:tr>
      <w:tr w:rsidR="00F241C7" w:rsidRPr="0060237C" w14:paraId="38748509" w14:textId="77777777">
        <w:trPr>
          <w:trHeight w:val="837"/>
        </w:trPr>
        <w:tc>
          <w:tcPr>
            <w:tcW w:w="735" w:type="dxa"/>
            <w:tcBorders>
              <w:top w:val="single" w:sz="4" w:space="0" w:color="000000"/>
              <w:left w:val="single" w:sz="4" w:space="0" w:color="000000"/>
              <w:bottom w:val="single" w:sz="4" w:space="0" w:color="000000"/>
            </w:tcBorders>
          </w:tcPr>
          <w:p w14:paraId="212502B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13.</w:t>
            </w:r>
          </w:p>
        </w:tc>
        <w:tc>
          <w:tcPr>
            <w:tcW w:w="3555" w:type="dxa"/>
            <w:tcBorders>
              <w:top w:val="single" w:sz="4" w:space="0" w:color="000000"/>
              <w:left w:val="single" w:sz="4" w:space="0" w:color="000000"/>
              <w:bottom w:val="single" w:sz="4" w:space="0" w:color="000000"/>
            </w:tcBorders>
          </w:tcPr>
          <w:p w14:paraId="23E53557"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izmaksu pamatotība un efektivitāte</w:t>
            </w:r>
          </w:p>
        </w:tc>
        <w:tc>
          <w:tcPr>
            <w:tcW w:w="5355" w:type="dxa"/>
            <w:tcBorders>
              <w:top w:val="single" w:sz="4" w:space="0" w:color="000000"/>
              <w:left w:val="single" w:sz="4" w:space="0" w:color="000000"/>
              <w:bottom w:val="single" w:sz="4" w:space="0" w:color="000000"/>
              <w:right w:val="single" w:sz="4" w:space="0" w:color="000000"/>
            </w:tcBorders>
          </w:tcPr>
          <w:p w14:paraId="2B3C19C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izmaksas ir skaidri pamatotas un samērīgas ar plānotajiem rezultātiem;</w:t>
            </w:r>
          </w:p>
          <w:p w14:paraId="3BB6CD73" w14:textId="4D9D1FE2"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izmaksas ir daļēji pamatotas un/vai daļēji samērīgas ar plānotajiem rezultātiem, dažas no projekta budžeta pozīcijām neatbilst izmaksu efektivitātes principam;</w:t>
            </w:r>
          </w:p>
          <w:p w14:paraId="6EF497E8" w14:textId="1FDCF77F"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izmaksas nav pamatotas un/vai nav samērīgas ar plānotajiem rezultātiem, un/vai nav pietiekami detalizētas un nav atbilstošas projekta specifikai un mērķim.</w:t>
            </w:r>
          </w:p>
        </w:tc>
      </w:tr>
      <w:tr w:rsidR="00F241C7" w:rsidRPr="00AF5B35" w14:paraId="7566EAA4" w14:textId="77777777">
        <w:trPr>
          <w:trHeight w:val="837"/>
        </w:trPr>
        <w:tc>
          <w:tcPr>
            <w:tcW w:w="735" w:type="dxa"/>
            <w:tcBorders>
              <w:left w:val="single" w:sz="4" w:space="0" w:color="000000"/>
              <w:bottom w:val="single" w:sz="4" w:space="0" w:color="000000"/>
            </w:tcBorders>
          </w:tcPr>
          <w:p w14:paraId="69207785"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14.</w:t>
            </w:r>
          </w:p>
        </w:tc>
        <w:tc>
          <w:tcPr>
            <w:tcW w:w="3555" w:type="dxa"/>
            <w:tcBorders>
              <w:left w:val="single" w:sz="4" w:space="0" w:color="000000"/>
              <w:bottom w:val="single" w:sz="4" w:space="0" w:color="000000"/>
            </w:tcBorders>
          </w:tcPr>
          <w:p w14:paraId="1D960D93"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Pašu ieguldījums projekta realizācijā</w:t>
            </w:r>
          </w:p>
        </w:tc>
        <w:tc>
          <w:tcPr>
            <w:tcW w:w="5355" w:type="dxa"/>
            <w:tcBorders>
              <w:left w:val="single" w:sz="4" w:space="0" w:color="000000"/>
              <w:bottom w:val="single" w:sz="4" w:space="0" w:color="000000"/>
              <w:right w:val="single" w:sz="4" w:space="0" w:color="000000"/>
            </w:tcBorders>
          </w:tcPr>
          <w:p w14:paraId="2093753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grupa projekta realizācijā piedalās ar savu aktīvu darbu;</w:t>
            </w:r>
          </w:p>
          <w:p w14:paraId="54050E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grupa projekta realizācijā piedalās tikai ar nelielu pašu darbu;</w:t>
            </w:r>
          </w:p>
          <w:p w14:paraId="60FA179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grupa nepiedalās projekta realizācijā ar savu ieguldījumu</w:t>
            </w:r>
          </w:p>
        </w:tc>
      </w:tr>
      <w:tr w:rsidR="00F241C7" w:rsidRPr="0060237C" w14:paraId="2B6BB978" w14:textId="77777777">
        <w:trPr>
          <w:trHeight w:val="837"/>
        </w:trPr>
        <w:tc>
          <w:tcPr>
            <w:tcW w:w="735" w:type="dxa"/>
            <w:tcBorders>
              <w:left w:val="single" w:sz="4" w:space="0" w:color="000000"/>
              <w:bottom w:val="single" w:sz="4" w:space="0" w:color="000000"/>
            </w:tcBorders>
          </w:tcPr>
          <w:p w14:paraId="08449509"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15.</w:t>
            </w:r>
          </w:p>
        </w:tc>
        <w:tc>
          <w:tcPr>
            <w:tcW w:w="3555" w:type="dxa"/>
            <w:tcBorders>
              <w:left w:val="single" w:sz="4" w:space="0" w:color="000000"/>
              <w:bottom w:val="single" w:sz="4" w:space="0" w:color="000000"/>
            </w:tcBorders>
          </w:tcPr>
          <w:p w14:paraId="4A162CB2" w14:textId="77777777" w:rsidR="00F241C7" w:rsidRPr="00AF5B35" w:rsidRDefault="001D694A">
            <w:pPr>
              <w:spacing w:before="28" w:line="240" w:lineRule="auto"/>
              <w:ind w:left="180"/>
              <w:rPr>
                <w:rFonts w:ascii="Times New Roman" w:eastAsia="Times New Roman" w:hAnsi="Times New Roman" w:cs="Times New Roman"/>
                <w:sz w:val="24"/>
                <w:szCs w:val="24"/>
                <w:highlight w:val="yellow"/>
                <w:lang w:val="lv-LV"/>
              </w:rPr>
            </w:pPr>
            <w:r w:rsidRPr="00AF5B35">
              <w:rPr>
                <w:rFonts w:ascii="Times New Roman" w:eastAsia="Times New Roman" w:hAnsi="Times New Roman" w:cs="Times New Roman"/>
                <w:sz w:val="24"/>
                <w:szCs w:val="24"/>
                <w:lang w:val="lv-LV"/>
              </w:rPr>
              <w:t>Projekta aktivitātes/pasākumi sociāli mazaizsargātām personām*</w:t>
            </w:r>
          </w:p>
          <w:p w14:paraId="4FBD8BDE" w14:textId="77777777" w:rsidR="00F241C7" w:rsidRPr="00AF5B35" w:rsidRDefault="00F241C7">
            <w:pPr>
              <w:spacing w:before="28" w:line="240" w:lineRule="auto"/>
              <w:ind w:left="180"/>
              <w:rPr>
                <w:rFonts w:ascii="Times New Roman" w:eastAsia="Times New Roman" w:hAnsi="Times New Roman" w:cs="Times New Roman"/>
                <w:sz w:val="24"/>
                <w:szCs w:val="24"/>
                <w:highlight w:val="yellow"/>
                <w:lang w:val="lv-LV"/>
              </w:rPr>
            </w:pPr>
          </w:p>
        </w:tc>
        <w:tc>
          <w:tcPr>
            <w:tcW w:w="5355" w:type="dxa"/>
            <w:tcBorders>
              <w:left w:val="single" w:sz="4" w:space="0" w:color="000000"/>
              <w:bottom w:val="single" w:sz="4" w:space="0" w:color="000000"/>
              <w:right w:val="single" w:sz="4" w:space="0" w:color="000000"/>
            </w:tcBorders>
          </w:tcPr>
          <w:p w14:paraId="35ABB05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aktivitāšu mērķa grupa ir sociāli mazaizsargātas personas</w:t>
            </w:r>
          </w:p>
          <w:p w14:paraId="1699F57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aktivitāšu mērķa grupa nav sociāli mazaizsargātas personas</w:t>
            </w:r>
          </w:p>
        </w:tc>
      </w:tr>
      <w:tr w:rsidR="00F241C7" w:rsidRPr="0060237C" w14:paraId="5D8BE448" w14:textId="77777777">
        <w:trPr>
          <w:trHeight w:val="837"/>
        </w:trPr>
        <w:tc>
          <w:tcPr>
            <w:tcW w:w="735" w:type="dxa"/>
            <w:tcBorders>
              <w:left w:val="single" w:sz="4" w:space="0" w:color="000000"/>
              <w:bottom w:val="single" w:sz="4" w:space="0" w:color="000000"/>
            </w:tcBorders>
          </w:tcPr>
          <w:p w14:paraId="5EB6EA23"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16.</w:t>
            </w:r>
          </w:p>
        </w:tc>
        <w:tc>
          <w:tcPr>
            <w:tcW w:w="3555" w:type="dxa"/>
            <w:tcBorders>
              <w:left w:val="single" w:sz="4" w:space="0" w:color="000000"/>
              <w:bottom w:val="single" w:sz="4" w:space="0" w:color="000000"/>
            </w:tcBorders>
          </w:tcPr>
          <w:p w14:paraId="2A412DBD" w14:textId="77777777" w:rsidR="00F241C7" w:rsidRPr="00AF5B35" w:rsidRDefault="001D694A">
            <w:pPr>
              <w:spacing w:before="28" w:line="240" w:lineRule="auto"/>
              <w:ind w:left="180"/>
              <w:rPr>
                <w:rFonts w:ascii="Roboto" w:eastAsia="Roboto" w:hAnsi="Roboto" w:cs="Roboto"/>
                <w:color w:val="202124"/>
                <w:sz w:val="20"/>
                <w:szCs w:val="20"/>
                <w:highlight w:val="yellow"/>
                <w:lang w:val="lv-LV"/>
              </w:rPr>
            </w:pPr>
            <w:r w:rsidRPr="00AF5B35">
              <w:rPr>
                <w:rFonts w:ascii="Times New Roman" w:eastAsia="Times New Roman" w:hAnsi="Times New Roman" w:cs="Times New Roman"/>
                <w:sz w:val="24"/>
                <w:szCs w:val="24"/>
                <w:lang w:val="lv-LV"/>
              </w:rPr>
              <w:t>Integrētu grupu veidošana - mazākumtautību jauniešu iesaiste, un/vai dažādas jauniešu grupu (vecuma, klašu) iesaiste</w:t>
            </w:r>
          </w:p>
        </w:tc>
        <w:tc>
          <w:tcPr>
            <w:tcW w:w="5355" w:type="dxa"/>
            <w:tcBorders>
              <w:left w:val="single" w:sz="4" w:space="0" w:color="000000"/>
              <w:bottom w:val="single" w:sz="4" w:space="0" w:color="000000"/>
              <w:right w:val="single" w:sz="4" w:space="0" w:color="000000"/>
            </w:tcBorders>
          </w:tcPr>
          <w:p w14:paraId="21846A2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aktivitātēs tiek iesaistīti mazākumtautību un dažādu grupu jaunieši</w:t>
            </w:r>
          </w:p>
          <w:p w14:paraId="6FE9206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aktivitātēs iesaistīti netiek iesaistīti mazākumtautību un dažādu grupu jaunieši</w:t>
            </w:r>
          </w:p>
        </w:tc>
      </w:tr>
      <w:tr w:rsidR="00F241C7" w:rsidRPr="0060237C" w14:paraId="7D26195E" w14:textId="77777777">
        <w:trPr>
          <w:trHeight w:val="837"/>
        </w:trPr>
        <w:tc>
          <w:tcPr>
            <w:tcW w:w="735" w:type="dxa"/>
            <w:tcBorders>
              <w:left w:val="single" w:sz="4" w:space="0" w:color="000000"/>
              <w:bottom w:val="single" w:sz="4" w:space="0" w:color="000000"/>
            </w:tcBorders>
          </w:tcPr>
          <w:p w14:paraId="5AC17D17"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17.</w:t>
            </w:r>
          </w:p>
        </w:tc>
        <w:tc>
          <w:tcPr>
            <w:tcW w:w="3555" w:type="dxa"/>
            <w:tcBorders>
              <w:left w:val="single" w:sz="4" w:space="0" w:color="000000"/>
              <w:bottom w:val="single" w:sz="4" w:space="0" w:color="000000"/>
            </w:tcBorders>
          </w:tcPr>
          <w:p w14:paraId="4BE8BA84" w14:textId="77777777" w:rsidR="00F241C7" w:rsidRPr="00AF5B35" w:rsidRDefault="001D694A">
            <w:pPr>
              <w:spacing w:before="28" w:line="240" w:lineRule="auto"/>
              <w:ind w:left="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Papildu kritērijs (vērtēšanas komisija kopīgi vienojas par iespēju projektam piešķirt papildu punktu)</w:t>
            </w:r>
          </w:p>
        </w:tc>
        <w:tc>
          <w:tcPr>
            <w:tcW w:w="5355" w:type="dxa"/>
            <w:tcBorders>
              <w:left w:val="single" w:sz="4" w:space="0" w:color="000000"/>
              <w:bottom w:val="single" w:sz="4" w:space="0" w:color="000000"/>
              <w:right w:val="single" w:sz="4" w:space="0" w:color="000000"/>
            </w:tcBorders>
          </w:tcPr>
          <w:p w14:paraId="3A4827A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risina aktuālu problēmu, un ir skaidri redzama tā sabiedriskā nepieciešamība</w:t>
            </w:r>
          </w:p>
        </w:tc>
      </w:tr>
    </w:tbl>
    <w:p w14:paraId="39A813F9" w14:textId="77777777" w:rsidR="00F241C7" w:rsidRPr="00AF5B35" w:rsidRDefault="001D694A">
      <w:p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0"/>
          <w:szCs w:val="20"/>
          <w:lang w:val="lv-LV"/>
        </w:rPr>
        <w:t xml:space="preserve">*Sociāli mazaizsargāta persona – personas ar invaliditāti, personas virs darbspējas vecuma, 13-25 gadus veci jaunieši, daudzbērnu ģimenes, ilgstoši bezdarbnieki </w:t>
      </w:r>
    </w:p>
    <w:p w14:paraId="001315CC"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t>VII. Projekta īstenošana un uzraudzība</w:t>
      </w:r>
    </w:p>
    <w:p w14:paraId="7737DA85"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Finansējuma saņēmējs nodrošina projekta īstenošanu šajā nolikumā noteiktajā termiņā atbilstoši nolikuma un Līguma noteikumiem, kā arī, tas nodrošina Projekta publicitāti sociālajos tīklos un vizuālo informāciju projekta īstenošanas vietā par finansiālu atbalstu.</w:t>
      </w:r>
    </w:p>
    <w:p w14:paraId="34C70EFD"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Publikācijās, kurās sniegta informācija par projektu, ir jānorāda: Projekts “Projekta nosaukums” tiek īstenots Ogres novada Izglītības pārvaldes organizētā projektu konkursa “Jauniešu [ie]spēja” ietvaros”.</w:t>
      </w:r>
    </w:p>
    <w:p w14:paraId="5396CBF6"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Ar projekta īstenošanu saistītos jautājumus risina sadarbojoties ar Līgumā norādīto mentora atbalstu, un Komisija var lemt par grozījumiem projekta budžetā un aktivitātēs, ja tas neietekmē projekta mērķi. Visas izmaiņas veicamas Līgumā noteiktā kārtībā pirms projekta attiecīgās aktivitātes uzsākšanas.</w:t>
      </w:r>
    </w:p>
    <w:p w14:paraId="5B1B8437"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 veic uzraudzību, t.sk. organizē pārbaudes un pieprasa informāciju. Ja Finansējuma saņēmējs pārkāpj šī nolikuma vai Līguma noteikumus, Komisija var lemt par projekta neattiecināmo izmaksu noteikšanu un projekta pārtraukšanu.</w:t>
      </w:r>
    </w:p>
    <w:p w14:paraId="49AC28BE"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Finansējuma saņēmējs sagatavo un iesniedz 10 (desmit) darba dienu laikā pēc projekta īstenošanas Izglītības pārvaldē aizpildītu projekta noslēguma atskaites formu (turpmāk - Atskaite) ar projekta sasniegtajiem rezultātiem un finansējuma izlietojumu. Atskaitei pievieno finanšu izlietojuma apliecinošus dokumentus, fotoattēlus par projekta gaitu, u.c. dokumentus, kas apliecina vieksmīga projekta īstenošanu.</w:t>
      </w:r>
    </w:p>
    <w:p w14:paraId="6CA3D70A"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Sekretārs pārbauda Atskaites atbilstību nolikumam un Līguma noteikumiem, un ir tiesīgs pieprasīt papildu informāciju vai dokumentus, kā arī sniegt priekšlikumus vai norādījumus informācijas precizēšanai, labošanai vai papildināšanai. Pieprasītie dokumenti ir jāiesniedz 10 (desmit) darba dienu laikā.</w:t>
      </w:r>
    </w:p>
    <w:p w14:paraId="647D888D"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Atskaites apstiprināšanu pieņem Komisija 20 (divdesmit) darba dienu laikā pēc Atskaites saņemšanas. Projekts ir pabeigts, kad Komisija apstiprina Atskaiti.</w:t>
      </w:r>
    </w:p>
    <w:p w14:paraId="3EEC750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finansējuma saņēmēja iesniegtās noslēguma Atskaites atbilstību Konkursa nolikumam, apstiprinātajam projekta pieteikumam un noslēgtajam Līgumam. </w:t>
      </w:r>
    </w:p>
    <w:p w14:paraId="10530F7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noslēguma Atskaitē iekļautie izdevumi atbilst šī nolikuma nosacījumiem un projekta  īstenošanas rezultātā ir sasniegts projekta mērķis, Izglītības pārvalde apstiprina attiecināmo  izdevumu summu.</w:t>
      </w:r>
    </w:p>
    <w:p w14:paraId="5D846A3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īstenošanu apliecinošo dokumentu oriģināli finansējuma saņēmējam ir  jāuzglabā piecus gadus pēc projekta īstenošanas beigām.</w:t>
      </w:r>
    </w:p>
    <w:p w14:paraId="3BEADB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 projekts nav īstenots atbilstoši noslēgtajam Līgumam un apstiprinātajam projektu pieteikumam, tad projekta iesniedzējam jāatmaksā pašvaldībai neatbilstoši izlietotie naudas līdzekļi pilnā vai daļējā apmērā atbilstoši noslēgtajā līgumā noteiktajai kārtībai. </w:t>
      </w:r>
    </w:p>
    <w:p w14:paraId="3BF6875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Pašvaldībai un Izglītības pārvaldei ir tiesības iesniegtos projekta materiālus izmantot prezentācijās, publikācijās, kā arī reklāmas nolūkos.</w:t>
      </w:r>
    </w:p>
    <w:p w14:paraId="7BB2245C" w14:textId="6AFCD240" w:rsidR="00F241C7"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iesniedzēji, kuri sekmīgi īstenojuši savus projektus, saņem Izglītības pārvaldes rakstveida apliecinājumu par veiksmīgu projekta īstenošanu. </w:t>
      </w:r>
    </w:p>
    <w:p w14:paraId="6640A13B" w14:textId="06EC7E33" w:rsidR="00AF5B35" w:rsidRPr="0060237C" w:rsidRDefault="00AF5B35"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60237C">
        <w:rPr>
          <w:rFonts w:ascii="Times New Roman" w:eastAsia="Times New Roman" w:hAnsi="Times New Roman" w:cs="Times New Roman"/>
          <w:b/>
          <w:sz w:val="24"/>
          <w:szCs w:val="24"/>
          <w:lang w:val="lv-LV"/>
        </w:rPr>
        <w:t>VIII. Noslēguma jautājums</w:t>
      </w:r>
    </w:p>
    <w:p w14:paraId="11EF1177" w14:textId="56DF9D34" w:rsidR="00AF5B35" w:rsidRPr="00AF5B35" w:rsidRDefault="00AF5B35" w:rsidP="0060237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58.  </w:t>
      </w:r>
      <w:r w:rsidRPr="00AF5B35">
        <w:rPr>
          <w:rFonts w:ascii="Times New Roman" w:eastAsia="Times New Roman" w:hAnsi="Times New Roman" w:cs="Times New Roman"/>
          <w:sz w:val="24"/>
          <w:szCs w:val="24"/>
          <w:lang w:val="lv-LV"/>
        </w:rPr>
        <w:t>Ar š</w:t>
      </w:r>
      <w:r>
        <w:rPr>
          <w:rFonts w:ascii="Times New Roman" w:eastAsia="Times New Roman" w:hAnsi="Times New Roman" w:cs="Times New Roman"/>
          <w:sz w:val="24"/>
          <w:szCs w:val="24"/>
          <w:lang w:val="lv-LV"/>
        </w:rPr>
        <w:t>o</w:t>
      </w:r>
      <w:r w:rsidRPr="00AF5B35">
        <w:rPr>
          <w:rFonts w:ascii="Times New Roman" w:eastAsia="Times New Roman" w:hAnsi="Times New Roman" w:cs="Times New Roman"/>
          <w:sz w:val="24"/>
          <w:szCs w:val="24"/>
          <w:lang w:val="lv-LV"/>
        </w:rPr>
        <w:t xml:space="preserve"> noteikum</w:t>
      </w:r>
      <w:r>
        <w:rPr>
          <w:rFonts w:ascii="Times New Roman" w:eastAsia="Times New Roman" w:hAnsi="Times New Roman" w:cs="Times New Roman"/>
          <w:sz w:val="24"/>
          <w:szCs w:val="24"/>
          <w:lang w:val="lv-LV"/>
        </w:rPr>
        <w:t>u spēkā stāšanos</w:t>
      </w:r>
      <w:r w:rsidRPr="00AF5B35">
        <w:rPr>
          <w:rFonts w:ascii="Times New Roman" w:eastAsia="Times New Roman" w:hAnsi="Times New Roman" w:cs="Times New Roman"/>
          <w:sz w:val="24"/>
          <w:szCs w:val="24"/>
          <w:lang w:val="lv-LV"/>
        </w:rPr>
        <w:t xml:space="preserve"> spēku zaudē ar Lielvārdes novada pašvaldības domes 2018. gada 28. marta iekšējie noteikumi Nr.128 “Lielvārdes novada jauniešu biznesa ideju konkursa nolikums”.</w:t>
      </w:r>
    </w:p>
    <w:p w14:paraId="7C29D9E0" w14:textId="77777777" w:rsidR="00F241C7" w:rsidRPr="00AF5B35" w:rsidRDefault="00F241C7">
      <w:pPr>
        <w:spacing w:line="240" w:lineRule="auto"/>
        <w:ind w:left="720" w:hanging="360"/>
        <w:jc w:val="both"/>
        <w:rPr>
          <w:rFonts w:ascii="Times New Roman" w:eastAsia="Times New Roman" w:hAnsi="Times New Roman" w:cs="Times New Roman"/>
          <w:sz w:val="24"/>
          <w:szCs w:val="24"/>
          <w:highlight w:val="white"/>
          <w:lang w:val="lv-LV"/>
        </w:rPr>
      </w:pPr>
    </w:p>
    <w:p w14:paraId="6C985B56" w14:textId="77777777" w:rsidR="00F241C7" w:rsidRPr="00AF5B35" w:rsidRDefault="00F241C7">
      <w:pPr>
        <w:spacing w:line="240" w:lineRule="auto"/>
        <w:ind w:left="720" w:hanging="360"/>
        <w:jc w:val="both"/>
        <w:rPr>
          <w:rFonts w:ascii="Times New Roman" w:eastAsia="Times New Roman" w:hAnsi="Times New Roman" w:cs="Times New Roman"/>
          <w:sz w:val="24"/>
          <w:szCs w:val="24"/>
          <w:lang w:val="lv-LV"/>
        </w:rPr>
      </w:pPr>
    </w:p>
    <w:p w14:paraId="2BF4E0EA" w14:textId="77777777" w:rsidR="00F241C7" w:rsidRPr="00AF5B35" w:rsidRDefault="001D694A">
      <w:pPr>
        <w:spacing w:line="240" w:lineRule="auto"/>
        <w:ind w:left="720" w:hanging="36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Domes priekšsēdētājs </w:t>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t>E.Helmanis</w:t>
      </w:r>
    </w:p>
    <w:p w14:paraId="6C652F6C" w14:textId="77777777" w:rsidR="00F241C7" w:rsidRPr="00AF5B35" w:rsidRDefault="00F241C7">
      <w:pPr>
        <w:spacing w:line="240" w:lineRule="auto"/>
        <w:ind w:left="360"/>
        <w:rPr>
          <w:rFonts w:ascii="Times New Roman" w:eastAsia="Times New Roman" w:hAnsi="Times New Roman" w:cs="Times New Roman"/>
          <w:sz w:val="24"/>
          <w:szCs w:val="24"/>
          <w:lang w:val="lv-LV"/>
        </w:rPr>
      </w:pPr>
    </w:p>
    <w:sectPr w:rsidR="00F241C7" w:rsidRPr="00AF5B35">
      <w:pgSz w:w="12240" w:h="15840"/>
      <w:pgMar w:top="1080" w:right="108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5E0F"/>
    <w:multiLevelType w:val="multilevel"/>
    <w:tmpl w:val="4D260770"/>
    <w:lvl w:ilvl="0">
      <w:start w:val="1"/>
      <w:numFmt w:val="decimal"/>
      <w:lvlText w:val="%1."/>
      <w:lvlJc w:val="right"/>
      <w:pPr>
        <w:ind w:left="720" w:hanging="360"/>
      </w:pPr>
      <w:rPr>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1" w15:restartNumberingAfterBreak="0">
    <w:nsid w:val="2AE26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A6625"/>
    <w:multiLevelType w:val="multilevel"/>
    <w:tmpl w:val="4D260770"/>
    <w:lvl w:ilvl="0">
      <w:start w:val="1"/>
      <w:numFmt w:val="decimal"/>
      <w:lvlText w:val="%1."/>
      <w:lvlJc w:val="right"/>
      <w:pPr>
        <w:ind w:left="720" w:hanging="360"/>
      </w:pPr>
      <w:rPr>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3" w15:restartNumberingAfterBreak="0">
    <w:nsid w:val="654B316E"/>
    <w:multiLevelType w:val="multilevel"/>
    <w:tmpl w:val="F0741AE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6FA13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6033889">
    <w:abstractNumId w:val="0"/>
  </w:num>
  <w:num w:numId="2" w16cid:durableId="1506091903">
    <w:abstractNumId w:val="3"/>
  </w:num>
  <w:num w:numId="3" w16cid:durableId="1377048732">
    <w:abstractNumId w:val="1"/>
  </w:num>
  <w:num w:numId="4" w16cid:durableId="1537426060">
    <w:abstractNumId w:val="2"/>
  </w:num>
  <w:num w:numId="5" w16cid:durableId="14956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C7"/>
    <w:rsid w:val="001D694A"/>
    <w:rsid w:val="005469E8"/>
    <w:rsid w:val="0060237C"/>
    <w:rsid w:val="007905E4"/>
    <w:rsid w:val="00AF5B35"/>
    <w:rsid w:val="00B575E9"/>
    <w:rsid w:val="00BD29BE"/>
    <w:rsid w:val="00CB16A6"/>
    <w:rsid w:val="00EC12BD"/>
    <w:rsid w:val="00F24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DB50"/>
  <w15:docId w15:val="{8C657EC4-D4D7-4753-AB6D-117DF93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AF5B35"/>
    <w:pPr>
      <w:spacing w:line="240" w:lineRule="auto"/>
    </w:pPr>
  </w:style>
  <w:style w:type="paragraph" w:styleId="Balonteksts">
    <w:name w:val="Balloon Text"/>
    <w:basedOn w:val="Parasts"/>
    <w:link w:val="BalontekstsRakstz"/>
    <w:uiPriority w:val="99"/>
    <w:semiHidden/>
    <w:unhideWhenUsed/>
    <w:rsid w:val="0060237C"/>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237C"/>
    <w:rPr>
      <w:rFonts w:ascii="Segoe UI" w:hAnsi="Segoe UI" w:cs="Segoe UI"/>
      <w:sz w:val="18"/>
      <w:szCs w:val="18"/>
    </w:rPr>
  </w:style>
  <w:style w:type="paragraph" w:styleId="Sarakstarindkopa">
    <w:name w:val="List Paragraph"/>
    <w:basedOn w:val="Parasts"/>
    <w:uiPriority w:val="34"/>
    <w:qFormat/>
    <w:rsid w:val="00B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11952</Words>
  <Characters>6813</Characters>
  <Application>Microsoft Office Word</Application>
  <DocSecurity>4</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Keistere</dc:creator>
  <cp:lastModifiedBy>Ieva Švēde</cp:lastModifiedBy>
  <cp:revision>2</cp:revision>
  <cp:lastPrinted>2022-01-31T07:09:00Z</cp:lastPrinted>
  <dcterms:created xsi:type="dcterms:W3CDTF">2022-08-04T05:36:00Z</dcterms:created>
  <dcterms:modified xsi:type="dcterms:W3CDTF">2022-08-04T05:36:00Z</dcterms:modified>
</cp:coreProperties>
</file>